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FF11B" w14:textId="39B07151" w:rsidR="00D772F9" w:rsidRPr="00971599" w:rsidRDefault="009E703A" w:rsidP="00D772F9">
      <w:pPr>
        <w:jc w:val="center"/>
        <w:rPr>
          <w:rFonts w:cs="Arial"/>
          <w:b/>
          <w:color w:val="000000" w:themeColor="text1"/>
          <w:szCs w:val="22"/>
        </w:rPr>
      </w:pPr>
      <w:r w:rsidRPr="00971599">
        <w:rPr>
          <w:rFonts w:cs="Arial"/>
          <w:b/>
          <w:color w:val="000000" w:themeColor="text1"/>
          <w:szCs w:val="22"/>
        </w:rPr>
        <w:t xml:space="preserve">MODELO DE </w:t>
      </w:r>
      <w:r w:rsidR="003C3D61" w:rsidRPr="00971599">
        <w:rPr>
          <w:rFonts w:cs="Arial"/>
          <w:b/>
          <w:color w:val="000000" w:themeColor="text1"/>
          <w:szCs w:val="22"/>
        </w:rPr>
        <w:t>DECLARACIÓN JUR</w:t>
      </w:r>
      <w:r w:rsidR="004766A7" w:rsidRPr="00971599">
        <w:rPr>
          <w:rFonts w:cs="Arial"/>
          <w:b/>
          <w:color w:val="000000" w:themeColor="text1"/>
          <w:szCs w:val="22"/>
        </w:rPr>
        <w:t xml:space="preserve">ADA DE </w:t>
      </w:r>
      <w:r w:rsidR="00F90E91" w:rsidRPr="00971599">
        <w:rPr>
          <w:rFonts w:cs="Arial"/>
          <w:b/>
          <w:color w:val="000000" w:themeColor="text1"/>
          <w:szCs w:val="22"/>
        </w:rPr>
        <w:t>COPIA FIEL DE</w:t>
      </w:r>
      <w:r w:rsidR="00DA5FA9" w:rsidRPr="00971599">
        <w:rPr>
          <w:rFonts w:cs="Arial"/>
          <w:b/>
          <w:color w:val="000000" w:themeColor="text1"/>
          <w:szCs w:val="22"/>
        </w:rPr>
        <w:t xml:space="preserve"> </w:t>
      </w:r>
      <w:r w:rsidR="00F90E91" w:rsidRPr="00971599">
        <w:rPr>
          <w:rFonts w:cs="Arial"/>
          <w:b/>
          <w:color w:val="000000" w:themeColor="text1"/>
          <w:szCs w:val="22"/>
        </w:rPr>
        <w:t>MANDATOS</w:t>
      </w:r>
      <w:r w:rsidR="007057F9" w:rsidRPr="00971599">
        <w:rPr>
          <w:rFonts w:cs="Arial"/>
          <w:b/>
          <w:color w:val="000000" w:themeColor="text1"/>
          <w:szCs w:val="22"/>
        </w:rPr>
        <w:t xml:space="preserve"> JUDICIALES</w:t>
      </w:r>
    </w:p>
    <w:p w14:paraId="7DC16203" w14:textId="77777777" w:rsidR="00D772F9" w:rsidRPr="00971599" w:rsidRDefault="00D772F9" w:rsidP="00D772F9">
      <w:pPr>
        <w:jc w:val="center"/>
        <w:rPr>
          <w:rFonts w:cs="Arial"/>
          <w:b/>
          <w:color w:val="000000" w:themeColor="text1"/>
          <w:szCs w:val="22"/>
        </w:rPr>
      </w:pPr>
    </w:p>
    <w:p w14:paraId="7ED9F8AF" w14:textId="466AE082" w:rsidR="00DA5FA9" w:rsidRPr="00971599" w:rsidRDefault="00BA3F6F" w:rsidP="007057F9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  <w:r w:rsidRPr="00971599">
        <w:rPr>
          <w:rFonts w:cs="Arial"/>
          <w:color w:val="000000" w:themeColor="text1"/>
          <w:szCs w:val="22"/>
        </w:rPr>
        <w:t>Yo,…………………………………………………………………</w:t>
      </w:r>
      <w:r w:rsidR="00DA5FA9" w:rsidRPr="00971599">
        <w:rPr>
          <w:rFonts w:cs="Arial"/>
          <w:color w:val="000000" w:themeColor="text1"/>
          <w:szCs w:val="22"/>
        </w:rPr>
        <w:t>identificado (a)</w:t>
      </w:r>
      <w:r w:rsidR="00F55D96" w:rsidRPr="00971599">
        <w:rPr>
          <w:rFonts w:cs="Arial"/>
          <w:b/>
          <w:color w:val="000000" w:themeColor="text1"/>
          <w:szCs w:val="22"/>
        </w:rPr>
        <w:t xml:space="preserve"> </w:t>
      </w:r>
      <w:r w:rsidR="00DA5FA9" w:rsidRPr="00971599">
        <w:rPr>
          <w:rFonts w:cs="Arial"/>
          <w:color w:val="000000" w:themeColor="text1"/>
          <w:szCs w:val="22"/>
        </w:rPr>
        <w:t>con…</w:t>
      </w:r>
      <w:r w:rsidRPr="00971599">
        <w:rPr>
          <w:rFonts w:cs="Arial"/>
          <w:color w:val="000000" w:themeColor="text1"/>
          <w:szCs w:val="22"/>
        </w:rPr>
        <w:t>……..</w:t>
      </w:r>
      <w:r w:rsidR="00D772F9" w:rsidRPr="00971599">
        <w:rPr>
          <w:rFonts w:cs="Arial"/>
          <w:color w:val="000000" w:themeColor="text1"/>
          <w:szCs w:val="22"/>
        </w:rPr>
        <w:t xml:space="preserve"> Nº</w:t>
      </w:r>
      <w:r w:rsidR="00D772F9" w:rsidRPr="00971599">
        <w:rPr>
          <w:rFonts w:cs="Arial"/>
          <w:iCs/>
          <w:color w:val="000000" w:themeColor="text1"/>
          <w:szCs w:val="22"/>
        </w:rPr>
        <w:t xml:space="preserve"> </w:t>
      </w:r>
      <w:r w:rsidR="00DA5FA9" w:rsidRPr="00971599">
        <w:rPr>
          <w:rFonts w:cs="Arial"/>
          <w:iCs/>
          <w:color w:val="000000" w:themeColor="text1"/>
          <w:szCs w:val="22"/>
        </w:rPr>
        <w:t>………..</w:t>
      </w:r>
      <w:r w:rsidR="00AD729C" w:rsidRPr="00971599">
        <w:rPr>
          <w:rFonts w:cs="Arial"/>
          <w:iCs/>
          <w:color w:val="000000" w:themeColor="text1"/>
          <w:szCs w:val="22"/>
        </w:rPr>
        <w:t>,</w:t>
      </w:r>
      <w:r w:rsidR="00D772F9" w:rsidRPr="00971599">
        <w:rPr>
          <w:rFonts w:cs="Arial"/>
          <w:color w:val="000000" w:themeColor="text1"/>
          <w:szCs w:val="22"/>
        </w:rPr>
        <w:t xml:space="preserve"> </w:t>
      </w:r>
      <w:r w:rsidR="00DA5FA9" w:rsidRPr="00971599">
        <w:rPr>
          <w:rFonts w:cs="Arial"/>
          <w:color w:val="000000" w:themeColor="text1"/>
          <w:szCs w:val="22"/>
        </w:rPr>
        <w:t xml:space="preserve">en calidad de </w:t>
      </w:r>
      <w:r w:rsidR="00DA5FA9" w:rsidRPr="00971599">
        <w:rPr>
          <w:rFonts w:cs="Arial"/>
          <w:i/>
          <w:color w:val="000000" w:themeColor="text1"/>
          <w:szCs w:val="22"/>
          <w:u w:val="dotted"/>
        </w:rPr>
        <w:t>(</w:t>
      </w:r>
      <w:r w:rsidR="00DA5FA9" w:rsidRPr="00971599">
        <w:rPr>
          <w:rFonts w:cs="Arial"/>
          <w:i/>
          <w:iCs/>
          <w:color w:val="000000" w:themeColor="text1"/>
          <w:sz w:val="20"/>
          <w:u w:val="dotted"/>
          <w:lang w:val="es-PE"/>
        </w:rPr>
        <w:t>Procurador Público, o el que haga sus veces en la entidad pública)</w:t>
      </w:r>
      <w:r w:rsidR="00DA5FA9" w:rsidRPr="00971599">
        <w:rPr>
          <w:rFonts w:cs="Arial"/>
          <w:i/>
          <w:iCs/>
          <w:color w:val="000000" w:themeColor="text1"/>
          <w:sz w:val="20"/>
          <w:lang w:val="es-PE"/>
        </w:rPr>
        <w:t xml:space="preserve">, </w:t>
      </w:r>
      <w:r w:rsidR="00DA5FA9" w:rsidRPr="00971599">
        <w:rPr>
          <w:rFonts w:cs="Arial"/>
          <w:color w:val="000000" w:themeColor="text1"/>
          <w:sz w:val="20"/>
        </w:rPr>
        <w:t xml:space="preserve">del(la) </w:t>
      </w:r>
      <w:r w:rsidR="00DA5FA9" w:rsidRPr="00971599">
        <w:rPr>
          <w:rFonts w:cs="Arial"/>
          <w:color w:val="000000" w:themeColor="text1"/>
          <w:sz w:val="20"/>
          <w:u w:val="dotted"/>
        </w:rPr>
        <w:t>(entidad pública</w:t>
      </w:r>
      <w:r w:rsidR="00DA5FA9" w:rsidRPr="00971599">
        <w:rPr>
          <w:rFonts w:cs="Arial"/>
          <w:color w:val="000000" w:themeColor="text1"/>
          <w:szCs w:val="22"/>
          <w:u w:val="dotted"/>
        </w:rPr>
        <w:t>)</w:t>
      </w:r>
      <w:r w:rsidR="00AD729C" w:rsidRPr="00971599">
        <w:rPr>
          <w:rFonts w:eastAsia="Arial Unicode MS" w:cs="Arial"/>
          <w:color w:val="000000" w:themeColor="text1"/>
          <w:szCs w:val="22"/>
        </w:rPr>
        <w:t>,</w:t>
      </w:r>
      <w:r w:rsidR="00DA5FA9" w:rsidRPr="00971599">
        <w:rPr>
          <w:rFonts w:cs="Arial"/>
          <w:color w:val="000000" w:themeColor="text1"/>
        </w:rPr>
        <w:t xml:space="preserve"> </w:t>
      </w:r>
      <w:r w:rsidR="00DA5FA9" w:rsidRPr="00971599">
        <w:rPr>
          <w:rFonts w:eastAsia="Arial Unicode MS" w:cs="Arial"/>
          <w:color w:val="000000" w:themeColor="text1"/>
          <w:szCs w:val="22"/>
        </w:rPr>
        <w:t xml:space="preserve">al amparo de lo dispuesto en </w:t>
      </w:r>
      <w:r w:rsidR="00C659E4" w:rsidRPr="00971599">
        <w:rPr>
          <w:rFonts w:eastAsia="Arial Unicode MS" w:cs="Arial"/>
          <w:color w:val="000000" w:themeColor="text1"/>
          <w:szCs w:val="22"/>
        </w:rPr>
        <w:t>el numeral</w:t>
      </w:r>
      <w:r w:rsidR="00203C7C" w:rsidRPr="00971599">
        <w:rPr>
          <w:rFonts w:eastAsia="Arial Unicode MS" w:cs="Arial"/>
          <w:color w:val="000000" w:themeColor="text1"/>
          <w:szCs w:val="22"/>
        </w:rPr>
        <w:t xml:space="preserve"> 4</w:t>
      </w:r>
      <w:r w:rsidR="00261A2F" w:rsidRPr="00971599">
        <w:rPr>
          <w:rFonts w:eastAsia="Arial Unicode MS" w:cs="Arial"/>
          <w:color w:val="000000" w:themeColor="text1"/>
          <w:szCs w:val="22"/>
        </w:rPr>
        <w:t>1</w:t>
      </w:r>
      <w:r w:rsidR="00203C7C" w:rsidRPr="00971599">
        <w:rPr>
          <w:rFonts w:eastAsia="Arial Unicode MS" w:cs="Arial"/>
          <w:color w:val="000000" w:themeColor="text1"/>
          <w:szCs w:val="22"/>
        </w:rPr>
        <w:t>.</w:t>
      </w:r>
      <w:r w:rsidR="00C659E4" w:rsidRPr="00971599">
        <w:rPr>
          <w:rFonts w:eastAsia="Arial Unicode MS" w:cs="Arial"/>
          <w:color w:val="000000" w:themeColor="text1"/>
          <w:szCs w:val="22"/>
        </w:rPr>
        <w:t>1</w:t>
      </w:r>
      <w:r w:rsidR="00203C7C" w:rsidRPr="00971599">
        <w:rPr>
          <w:rFonts w:eastAsia="Arial Unicode MS" w:cs="Arial"/>
          <w:color w:val="000000" w:themeColor="text1"/>
          <w:szCs w:val="22"/>
        </w:rPr>
        <w:t>.1 del artículo 4</w:t>
      </w:r>
      <w:r w:rsidR="00261A2F" w:rsidRPr="00971599">
        <w:rPr>
          <w:rFonts w:eastAsia="Arial Unicode MS" w:cs="Arial"/>
          <w:color w:val="000000" w:themeColor="text1"/>
          <w:szCs w:val="22"/>
        </w:rPr>
        <w:t>1</w:t>
      </w:r>
      <w:r w:rsidR="00DA5FA9" w:rsidRPr="00971599">
        <w:rPr>
          <w:rFonts w:eastAsia="Arial Unicode MS" w:cs="Arial"/>
          <w:color w:val="000000" w:themeColor="text1"/>
          <w:szCs w:val="22"/>
        </w:rPr>
        <w:t xml:space="preserve"> de</w:t>
      </w:r>
      <w:r w:rsidR="006C47E5" w:rsidRPr="00971599">
        <w:rPr>
          <w:rFonts w:eastAsia="Arial Unicode MS" w:cs="Arial"/>
          <w:color w:val="000000" w:themeColor="text1"/>
          <w:szCs w:val="22"/>
        </w:rPr>
        <w:t xml:space="preserve"> la </w:t>
      </w:r>
      <w:r w:rsidR="00DA5FA9" w:rsidRPr="00971599">
        <w:rPr>
          <w:rFonts w:eastAsia="Arial Unicode MS" w:cs="Arial"/>
          <w:color w:val="000000" w:themeColor="text1"/>
          <w:szCs w:val="22"/>
        </w:rPr>
        <w:t>Ley N° 27444, Ley del Procedimiento Adminis</w:t>
      </w:r>
      <w:r w:rsidR="00203C7C" w:rsidRPr="00971599">
        <w:rPr>
          <w:rFonts w:eastAsia="Arial Unicode MS" w:cs="Arial"/>
          <w:color w:val="000000" w:themeColor="text1"/>
          <w:szCs w:val="22"/>
        </w:rPr>
        <w:t>trativo General</w:t>
      </w:r>
      <w:r w:rsidR="00DA5FA9" w:rsidRPr="00971599">
        <w:rPr>
          <w:rFonts w:eastAsia="Arial Unicode MS" w:cs="Arial"/>
          <w:color w:val="000000" w:themeColor="text1"/>
          <w:szCs w:val="22"/>
        </w:rPr>
        <w:t>; y a efectos de cumplir con los requisitos correspondientes</w:t>
      </w:r>
      <w:r w:rsidR="00354DF9" w:rsidRPr="00971599">
        <w:rPr>
          <w:rFonts w:eastAsia="Arial Unicode MS" w:cs="Arial"/>
          <w:color w:val="000000" w:themeColor="text1"/>
          <w:szCs w:val="22"/>
        </w:rPr>
        <w:t>, para</w:t>
      </w:r>
      <w:r w:rsidR="00DA5FA9" w:rsidRPr="00971599">
        <w:rPr>
          <w:rFonts w:eastAsia="Arial Unicode MS" w:cs="Arial"/>
          <w:color w:val="000000" w:themeColor="text1"/>
          <w:szCs w:val="22"/>
        </w:rPr>
        <w:t xml:space="preserve"> la</w:t>
      </w:r>
      <w:r w:rsidR="007057F9" w:rsidRPr="00971599">
        <w:rPr>
          <w:rFonts w:eastAsia="Arial Unicode MS" w:cs="Arial"/>
          <w:color w:val="000000" w:themeColor="text1"/>
          <w:szCs w:val="22"/>
        </w:rPr>
        <w:t xml:space="preserve"> solicitud de: </w:t>
      </w:r>
      <w:r w:rsidRPr="00971599">
        <w:rPr>
          <w:rFonts w:eastAsia="Arial Unicode MS" w:cs="Arial"/>
          <w:i/>
          <w:iCs/>
          <w:color w:val="000000" w:themeColor="text1"/>
          <w:sz w:val="20"/>
        </w:rPr>
        <w:t>(</w:t>
      </w:r>
      <w:r w:rsidR="007057F9" w:rsidRPr="00971599">
        <w:rPr>
          <w:rFonts w:eastAsia="Arial Unicode MS" w:cs="Arial"/>
          <w:i/>
          <w:iCs/>
          <w:color w:val="000000" w:themeColor="text1"/>
          <w:sz w:val="20"/>
          <w:u w:val="dotted"/>
        </w:rPr>
        <w:t>Ac</w:t>
      </w:r>
      <w:r w:rsidR="00DA5FA9" w:rsidRPr="00971599">
        <w:rPr>
          <w:rFonts w:eastAsia="Arial Unicode MS" w:cs="Arial"/>
          <w:i/>
          <w:iCs/>
          <w:color w:val="000000" w:themeColor="text1"/>
          <w:sz w:val="20"/>
          <w:u w:val="dotted"/>
        </w:rPr>
        <w:t xml:space="preserve">tualización </w:t>
      </w:r>
      <w:r w:rsidR="007057F9" w:rsidRPr="00971599">
        <w:rPr>
          <w:rFonts w:cs="Arial"/>
          <w:i/>
          <w:iCs/>
          <w:color w:val="000000" w:themeColor="text1"/>
          <w:sz w:val="20"/>
          <w:u w:val="dotted"/>
          <w:shd w:val="clear" w:color="auto" w:fill="FDFFFF"/>
          <w:lang w:val="es-ES_tradnl"/>
        </w:rPr>
        <w:t>de datos laborales y datos de ingresos de los registros en el AIRHSP</w:t>
      </w:r>
      <w:r w:rsidR="007057F9" w:rsidRPr="00971599">
        <w:rPr>
          <w:rStyle w:val="Refdenotaalpie"/>
          <w:rFonts w:cs="Arial"/>
          <w:i/>
          <w:iCs/>
          <w:color w:val="000000" w:themeColor="text1"/>
          <w:sz w:val="20"/>
          <w:u w:val="dotted"/>
          <w:shd w:val="clear" w:color="auto" w:fill="FDFFFF"/>
          <w:lang w:val="es-ES_tradnl"/>
        </w:rPr>
        <w:footnoteReference w:id="1"/>
      </w:r>
      <w:r w:rsidR="00DA5FA9" w:rsidRPr="00971599">
        <w:rPr>
          <w:rFonts w:eastAsia="Arial Unicode MS" w:cs="Arial"/>
          <w:i/>
          <w:iCs/>
          <w:color w:val="000000" w:themeColor="text1"/>
          <w:sz w:val="20"/>
          <w:u w:val="dotted"/>
        </w:rPr>
        <w:t xml:space="preserve"> </w:t>
      </w:r>
      <w:r w:rsidR="00354DF9" w:rsidRPr="00971599">
        <w:rPr>
          <w:rFonts w:eastAsia="Arial Unicode MS" w:cs="Arial"/>
          <w:i/>
          <w:iCs/>
          <w:color w:val="000000" w:themeColor="text1"/>
          <w:sz w:val="20"/>
          <w:u w:val="dotted"/>
        </w:rPr>
        <w:t>/</w:t>
      </w:r>
      <w:r w:rsidR="007057F9" w:rsidRPr="00971599">
        <w:rPr>
          <w:rFonts w:eastAsiaTheme="minorHAnsi" w:cs="Arial"/>
          <w:i/>
          <w:iCs/>
          <w:color w:val="000000" w:themeColor="text1"/>
          <w:sz w:val="20"/>
          <w:u w:val="dotted"/>
          <w:lang w:val="es-PE" w:eastAsia="en-US"/>
        </w:rPr>
        <w:t xml:space="preserve"> </w:t>
      </w:r>
      <w:r w:rsidR="007057F9" w:rsidRPr="00971599">
        <w:rPr>
          <w:rFonts w:eastAsia="Arial Unicode MS" w:cs="Arial"/>
          <w:i/>
          <w:iCs/>
          <w:color w:val="000000" w:themeColor="text1"/>
          <w:sz w:val="20"/>
          <w:u w:val="dotted"/>
          <w:lang w:val="es-PE"/>
        </w:rPr>
        <w:t>Opinión favorable para la aprobación del PAP</w:t>
      </w:r>
      <w:r w:rsidR="007057F9" w:rsidRPr="00971599">
        <w:rPr>
          <w:rStyle w:val="Refdenotaalpie"/>
          <w:rFonts w:eastAsia="Arial Unicode MS" w:cs="Arial"/>
          <w:color w:val="000000" w:themeColor="text1"/>
          <w:sz w:val="20"/>
          <w:u w:val="dotted"/>
          <w:lang w:val="es-PE"/>
        </w:rPr>
        <w:footnoteReference w:id="2"/>
      </w:r>
      <w:r w:rsidRPr="00971599">
        <w:rPr>
          <w:rFonts w:eastAsia="Arial Unicode MS" w:cs="Arial"/>
          <w:i/>
          <w:iCs/>
          <w:color w:val="000000" w:themeColor="text1"/>
          <w:sz w:val="20"/>
          <w:u w:val="dotted"/>
          <w:lang w:val="es-PE"/>
        </w:rPr>
        <w:t>)</w:t>
      </w:r>
      <w:r w:rsidRPr="00971599">
        <w:rPr>
          <w:rFonts w:eastAsia="Arial Unicode MS" w:cs="Arial"/>
          <w:color w:val="000000" w:themeColor="text1"/>
          <w:szCs w:val="22"/>
          <w:u w:val="dotted"/>
          <w:lang w:val="es-PE"/>
        </w:rPr>
        <w:t xml:space="preserve">, </w:t>
      </w:r>
      <w:r w:rsidRPr="00971599">
        <w:rPr>
          <w:rFonts w:cs="Arial"/>
          <w:color w:val="000000" w:themeColor="text1"/>
          <w:szCs w:val="22"/>
        </w:rPr>
        <w:t xml:space="preserve">DECLARO BAJO JURAMENTO </w:t>
      </w:r>
      <w:r w:rsidR="00DA5FA9" w:rsidRPr="00971599">
        <w:rPr>
          <w:rFonts w:cs="Arial"/>
          <w:color w:val="000000" w:themeColor="text1"/>
        </w:rPr>
        <w:t>que</w:t>
      </w:r>
      <w:r w:rsidR="00203C7C" w:rsidRPr="00971599">
        <w:rPr>
          <w:rFonts w:cs="Arial"/>
          <w:color w:val="000000" w:themeColor="text1"/>
        </w:rPr>
        <w:t xml:space="preserve"> las copias simples de</w:t>
      </w:r>
      <w:r w:rsidR="00DA5FA9" w:rsidRPr="00971599">
        <w:rPr>
          <w:rFonts w:cs="Arial"/>
          <w:color w:val="000000" w:themeColor="text1"/>
          <w:spacing w:val="46"/>
        </w:rPr>
        <w:t xml:space="preserve"> </w:t>
      </w:r>
      <w:r w:rsidR="00DA5FA9" w:rsidRPr="00971599">
        <w:rPr>
          <w:rFonts w:cs="Arial"/>
          <w:color w:val="000000" w:themeColor="text1"/>
        </w:rPr>
        <w:t>los</w:t>
      </w:r>
      <w:r w:rsidR="007057F9" w:rsidRPr="00971599">
        <w:rPr>
          <w:rFonts w:cs="Arial"/>
          <w:color w:val="000000" w:themeColor="text1"/>
        </w:rPr>
        <w:t xml:space="preserve"> </w:t>
      </w:r>
      <w:r w:rsidR="00DA5FA9" w:rsidRPr="00971599">
        <w:rPr>
          <w:rFonts w:cs="Arial"/>
          <w:color w:val="000000" w:themeColor="text1"/>
        </w:rPr>
        <w:t xml:space="preserve">siguientes </w:t>
      </w:r>
      <w:r w:rsidR="00F90E91" w:rsidRPr="00971599">
        <w:rPr>
          <w:rFonts w:cs="Arial"/>
          <w:color w:val="000000" w:themeColor="text1"/>
        </w:rPr>
        <w:t>mandatos</w:t>
      </w:r>
      <w:r w:rsidR="00203C7C" w:rsidRPr="00971599">
        <w:rPr>
          <w:rFonts w:cs="Arial"/>
          <w:color w:val="000000" w:themeColor="text1"/>
        </w:rPr>
        <w:t xml:space="preserve"> judiciales s</w:t>
      </w:r>
      <w:r w:rsidR="00DA5FA9" w:rsidRPr="00971599">
        <w:rPr>
          <w:rFonts w:cs="Arial"/>
          <w:color w:val="000000" w:themeColor="text1"/>
        </w:rPr>
        <w:t xml:space="preserve">on </w:t>
      </w:r>
      <w:r w:rsidR="00B7254A" w:rsidRPr="00971599">
        <w:rPr>
          <w:rFonts w:cs="Arial"/>
          <w:color w:val="000000" w:themeColor="text1"/>
        </w:rPr>
        <w:t>copia fiel del original</w:t>
      </w:r>
      <w:r w:rsidR="00354DF9" w:rsidRPr="00971599">
        <w:rPr>
          <w:rFonts w:cs="Arial"/>
          <w:color w:val="000000" w:themeColor="text1"/>
        </w:rPr>
        <w:t xml:space="preserve"> que obran en los respectivos expedientes judiciales, conforme al siguiente</w:t>
      </w:r>
      <w:r w:rsidR="009F656A" w:rsidRPr="00971599">
        <w:rPr>
          <w:rFonts w:cs="Arial"/>
          <w:color w:val="000000" w:themeColor="text1"/>
        </w:rPr>
        <w:t xml:space="preserve"> detalle</w:t>
      </w:r>
      <w:r w:rsidR="00DA5FA9" w:rsidRPr="00971599">
        <w:rPr>
          <w:rFonts w:cs="Arial"/>
          <w:color w:val="000000" w:themeColor="text1"/>
        </w:rPr>
        <w:t>:</w:t>
      </w:r>
      <w:r w:rsidR="006C47E5" w:rsidRPr="00971599">
        <w:rPr>
          <w:rFonts w:cs="Arial"/>
          <w:color w:val="000000" w:themeColor="text1"/>
        </w:rPr>
        <w:t xml:space="preserve"> </w:t>
      </w:r>
    </w:p>
    <w:p w14:paraId="0B264B7C" w14:textId="77777777" w:rsidR="00BA3F6F" w:rsidRPr="00971599" w:rsidRDefault="00BA3F6F" w:rsidP="007057F9">
      <w:pPr>
        <w:autoSpaceDE w:val="0"/>
        <w:autoSpaceDN w:val="0"/>
        <w:adjustRightInd w:val="0"/>
        <w:jc w:val="both"/>
        <w:rPr>
          <w:rFonts w:cs="Arial"/>
          <w:color w:val="000000" w:themeColor="text1"/>
        </w:rPr>
      </w:pPr>
    </w:p>
    <w:tbl>
      <w:tblPr>
        <w:tblStyle w:val="TableNormal"/>
        <w:tblW w:w="8523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9"/>
        <w:gridCol w:w="3783"/>
        <w:gridCol w:w="2268"/>
        <w:gridCol w:w="1843"/>
      </w:tblGrid>
      <w:tr w:rsidR="00971599" w:rsidRPr="00971599" w14:paraId="4069C85F" w14:textId="77777777" w:rsidTr="00223E62">
        <w:trPr>
          <w:trHeight w:val="268"/>
        </w:trPr>
        <w:tc>
          <w:tcPr>
            <w:tcW w:w="629" w:type="dxa"/>
          </w:tcPr>
          <w:p w14:paraId="572A9BE7" w14:textId="77777777" w:rsidR="00354DF9" w:rsidRPr="00971599" w:rsidRDefault="00354DF9" w:rsidP="00F55FDC">
            <w:pPr>
              <w:pStyle w:val="TableParagraph"/>
              <w:spacing w:line="248" w:lineRule="exact"/>
              <w:ind w:left="203"/>
              <w:rPr>
                <w:b/>
                <w:color w:val="000000" w:themeColor="text1"/>
              </w:rPr>
            </w:pPr>
            <w:r w:rsidRPr="00971599">
              <w:rPr>
                <w:b/>
                <w:color w:val="000000" w:themeColor="text1"/>
              </w:rPr>
              <w:t>N°</w:t>
            </w:r>
          </w:p>
        </w:tc>
        <w:tc>
          <w:tcPr>
            <w:tcW w:w="3783" w:type="dxa"/>
          </w:tcPr>
          <w:p w14:paraId="18ABCE2D" w14:textId="45258FE3" w:rsidR="00354DF9" w:rsidRPr="00971599" w:rsidRDefault="00F90E91" w:rsidP="00354DF9">
            <w:pPr>
              <w:pStyle w:val="TableParagraph"/>
              <w:spacing w:line="248" w:lineRule="exact"/>
              <w:ind w:left="101"/>
              <w:jc w:val="center"/>
              <w:rPr>
                <w:b/>
                <w:color w:val="000000" w:themeColor="text1"/>
              </w:rPr>
            </w:pPr>
            <w:r w:rsidRPr="00971599">
              <w:rPr>
                <w:b/>
                <w:color w:val="000000" w:themeColor="text1"/>
              </w:rPr>
              <w:t>MANDATOS</w:t>
            </w:r>
            <w:r w:rsidR="00354DF9" w:rsidRPr="00971599">
              <w:rPr>
                <w:b/>
                <w:color w:val="000000" w:themeColor="text1"/>
              </w:rPr>
              <w:t xml:space="preserve"> JUDICIALES</w:t>
            </w:r>
          </w:p>
        </w:tc>
        <w:tc>
          <w:tcPr>
            <w:tcW w:w="2268" w:type="dxa"/>
          </w:tcPr>
          <w:p w14:paraId="5ACB9871" w14:textId="4D4FAC2E" w:rsidR="00354DF9" w:rsidRPr="00971599" w:rsidRDefault="00354DF9" w:rsidP="00F55FDC">
            <w:pPr>
              <w:pStyle w:val="TableParagraph"/>
              <w:spacing w:line="248" w:lineRule="exact"/>
              <w:ind w:left="313"/>
              <w:rPr>
                <w:b/>
                <w:color w:val="000000" w:themeColor="text1"/>
              </w:rPr>
            </w:pPr>
            <w:r w:rsidRPr="00971599">
              <w:rPr>
                <w:b/>
                <w:color w:val="000000" w:themeColor="text1"/>
              </w:rPr>
              <w:t>N° EXP. JUDICIAL</w:t>
            </w:r>
          </w:p>
        </w:tc>
        <w:tc>
          <w:tcPr>
            <w:tcW w:w="1843" w:type="dxa"/>
          </w:tcPr>
          <w:p w14:paraId="12116559" w14:textId="31E289C2" w:rsidR="00354DF9" w:rsidRPr="00971599" w:rsidRDefault="00354DF9" w:rsidP="00354DF9">
            <w:pPr>
              <w:pStyle w:val="TableParagraph"/>
              <w:spacing w:line="248" w:lineRule="exact"/>
              <w:ind w:left="137"/>
              <w:rPr>
                <w:b/>
                <w:color w:val="000000" w:themeColor="text1"/>
              </w:rPr>
            </w:pPr>
            <w:r w:rsidRPr="00971599">
              <w:rPr>
                <w:b/>
                <w:color w:val="000000" w:themeColor="text1"/>
              </w:rPr>
              <w:t>Cantidad</w:t>
            </w:r>
            <w:r w:rsidRPr="00971599">
              <w:rPr>
                <w:b/>
                <w:color w:val="000000" w:themeColor="text1"/>
                <w:spacing w:val="-3"/>
              </w:rPr>
              <w:t xml:space="preserve"> </w:t>
            </w:r>
            <w:r w:rsidRPr="00971599">
              <w:rPr>
                <w:b/>
                <w:color w:val="000000" w:themeColor="text1"/>
              </w:rPr>
              <w:t>de</w:t>
            </w:r>
            <w:r w:rsidRPr="00971599">
              <w:rPr>
                <w:b/>
                <w:color w:val="000000" w:themeColor="text1"/>
                <w:spacing w:val="-2"/>
              </w:rPr>
              <w:t xml:space="preserve"> </w:t>
            </w:r>
            <w:r w:rsidRPr="00971599">
              <w:rPr>
                <w:b/>
                <w:color w:val="000000" w:themeColor="text1"/>
              </w:rPr>
              <w:t>Folios</w:t>
            </w:r>
          </w:p>
        </w:tc>
      </w:tr>
      <w:tr w:rsidR="00971599" w:rsidRPr="00971599" w14:paraId="19E7607C" w14:textId="77777777" w:rsidTr="00223E62">
        <w:trPr>
          <w:trHeight w:val="270"/>
        </w:trPr>
        <w:tc>
          <w:tcPr>
            <w:tcW w:w="629" w:type="dxa"/>
            <w:vAlign w:val="center"/>
          </w:tcPr>
          <w:p w14:paraId="3538B177" w14:textId="24D16ED4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3783" w:type="dxa"/>
            <w:vAlign w:val="center"/>
          </w:tcPr>
          <w:p w14:paraId="5AFCEA9C" w14:textId="17EAEE14" w:rsidR="00354DF9" w:rsidRPr="00971599" w:rsidRDefault="009F656A" w:rsidP="00F55FDC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Ejm: Resolución N° 15 – sentencia de primera instancia</w:t>
            </w:r>
          </w:p>
        </w:tc>
        <w:tc>
          <w:tcPr>
            <w:tcW w:w="2268" w:type="dxa"/>
            <w:vAlign w:val="center"/>
          </w:tcPr>
          <w:p w14:paraId="60F125F0" w14:textId="16262C90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02058-2019-75-1501-JR-LA-03</w:t>
            </w:r>
          </w:p>
        </w:tc>
        <w:tc>
          <w:tcPr>
            <w:tcW w:w="1843" w:type="dxa"/>
            <w:vAlign w:val="center"/>
          </w:tcPr>
          <w:p w14:paraId="33C14E58" w14:textId="6C1DB514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10</w:t>
            </w:r>
          </w:p>
        </w:tc>
      </w:tr>
      <w:tr w:rsidR="00971599" w:rsidRPr="00971599" w14:paraId="62CD6203" w14:textId="77777777" w:rsidTr="00223E62">
        <w:trPr>
          <w:trHeight w:val="268"/>
        </w:trPr>
        <w:tc>
          <w:tcPr>
            <w:tcW w:w="629" w:type="dxa"/>
            <w:vAlign w:val="center"/>
          </w:tcPr>
          <w:p w14:paraId="5C6D38B5" w14:textId="2E3DD81E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3783" w:type="dxa"/>
            <w:vAlign w:val="center"/>
          </w:tcPr>
          <w:p w14:paraId="6525526A" w14:textId="630939F7" w:rsidR="00354DF9" w:rsidRPr="00971599" w:rsidRDefault="009F656A" w:rsidP="00F55FDC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Ejm: Resolución N° 04 -sentencia de segunda instancia</w:t>
            </w:r>
          </w:p>
        </w:tc>
        <w:tc>
          <w:tcPr>
            <w:tcW w:w="2268" w:type="dxa"/>
            <w:vAlign w:val="center"/>
          </w:tcPr>
          <w:p w14:paraId="003C8141" w14:textId="7AFE581C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02058-2019-75-1501-JR-LA-03</w:t>
            </w:r>
          </w:p>
        </w:tc>
        <w:tc>
          <w:tcPr>
            <w:tcW w:w="1843" w:type="dxa"/>
            <w:vAlign w:val="center"/>
          </w:tcPr>
          <w:p w14:paraId="63D7A477" w14:textId="2A162BDD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08</w:t>
            </w:r>
          </w:p>
        </w:tc>
      </w:tr>
      <w:tr w:rsidR="00971599" w:rsidRPr="00971599" w14:paraId="2CA58188" w14:textId="77777777" w:rsidTr="00223E62">
        <w:trPr>
          <w:trHeight w:val="268"/>
        </w:trPr>
        <w:tc>
          <w:tcPr>
            <w:tcW w:w="629" w:type="dxa"/>
            <w:vAlign w:val="center"/>
          </w:tcPr>
          <w:p w14:paraId="7C3605CC" w14:textId="2036CF3C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3783" w:type="dxa"/>
            <w:vAlign w:val="center"/>
          </w:tcPr>
          <w:p w14:paraId="3F8954DA" w14:textId="77990865" w:rsidR="00354DF9" w:rsidRPr="00971599" w:rsidRDefault="009F656A" w:rsidP="00F55FDC">
            <w:pPr>
              <w:pStyle w:val="TableParagrap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Ejm: Resolución N° 22 – requerimiento judicial</w:t>
            </w:r>
          </w:p>
        </w:tc>
        <w:tc>
          <w:tcPr>
            <w:tcW w:w="2268" w:type="dxa"/>
            <w:vAlign w:val="center"/>
          </w:tcPr>
          <w:p w14:paraId="62A723EA" w14:textId="0A871AA5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02058-2019-75-1501-JR-LA-03</w:t>
            </w:r>
          </w:p>
        </w:tc>
        <w:tc>
          <w:tcPr>
            <w:tcW w:w="1843" w:type="dxa"/>
            <w:vAlign w:val="center"/>
          </w:tcPr>
          <w:p w14:paraId="1288FED9" w14:textId="48FB37FB" w:rsidR="00354DF9" w:rsidRPr="00971599" w:rsidRDefault="009F656A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1599">
              <w:rPr>
                <w:rFonts w:ascii="Arial" w:hAnsi="Arial" w:cs="Arial"/>
                <w:color w:val="000000" w:themeColor="text1"/>
                <w:sz w:val="18"/>
                <w:szCs w:val="18"/>
              </w:rPr>
              <w:t>02</w:t>
            </w:r>
          </w:p>
        </w:tc>
      </w:tr>
      <w:tr w:rsidR="00354DF9" w:rsidRPr="00971599" w14:paraId="1FA66310" w14:textId="77777777" w:rsidTr="00223E62">
        <w:trPr>
          <w:trHeight w:val="268"/>
        </w:trPr>
        <w:tc>
          <w:tcPr>
            <w:tcW w:w="629" w:type="dxa"/>
            <w:vAlign w:val="center"/>
          </w:tcPr>
          <w:p w14:paraId="646708CF" w14:textId="77777777" w:rsidR="00354DF9" w:rsidRPr="00971599" w:rsidRDefault="00354DF9" w:rsidP="00BB6CF7">
            <w:pPr>
              <w:pStyle w:val="TableParagraph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3783" w:type="dxa"/>
          </w:tcPr>
          <w:p w14:paraId="5FC9D533" w14:textId="77777777" w:rsidR="00354DF9" w:rsidRPr="00971599" w:rsidRDefault="00354DF9" w:rsidP="00F55F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2268" w:type="dxa"/>
          </w:tcPr>
          <w:p w14:paraId="0F5A33E5" w14:textId="77777777" w:rsidR="00354DF9" w:rsidRPr="00971599" w:rsidRDefault="00354DF9" w:rsidP="00F55F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  <w:tc>
          <w:tcPr>
            <w:tcW w:w="1843" w:type="dxa"/>
          </w:tcPr>
          <w:p w14:paraId="5D04E3DC" w14:textId="4119A19F" w:rsidR="00354DF9" w:rsidRPr="00971599" w:rsidRDefault="00354DF9" w:rsidP="00F55FDC">
            <w:pPr>
              <w:pStyle w:val="TableParagraph"/>
              <w:rPr>
                <w:rFonts w:ascii="Times New Roman"/>
                <w:color w:val="000000" w:themeColor="text1"/>
                <w:sz w:val="18"/>
              </w:rPr>
            </w:pPr>
          </w:p>
        </w:tc>
      </w:tr>
    </w:tbl>
    <w:p w14:paraId="4D33251E" w14:textId="77777777" w:rsidR="00BA3F6F" w:rsidRPr="00971599" w:rsidRDefault="00BA3F6F" w:rsidP="007057F9">
      <w:pPr>
        <w:autoSpaceDE w:val="0"/>
        <w:autoSpaceDN w:val="0"/>
        <w:adjustRightInd w:val="0"/>
        <w:jc w:val="both"/>
        <w:rPr>
          <w:rFonts w:cs="Arial"/>
          <w:noProof/>
          <w:color w:val="000000" w:themeColor="text1"/>
        </w:rPr>
      </w:pPr>
    </w:p>
    <w:p w14:paraId="3E23D49A" w14:textId="004DF41F" w:rsidR="00B35B09" w:rsidRPr="00971599" w:rsidRDefault="00B35B09" w:rsidP="00B35B09">
      <w:pPr>
        <w:pStyle w:val="Textoindependiente"/>
        <w:spacing w:before="179" w:line="276" w:lineRule="auto"/>
        <w:ind w:right="-1"/>
        <w:jc w:val="both"/>
        <w:rPr>
          <w:rFonts w:ascii="Arial" w:eastAsia="Arial Unicode MS" w:hAnsi="Arial" w:cs="Arial"/>
          <w:color w:val="000000" w:themeColor="text1"/>
          <w:lang w:eastAsia="es-ES"/>
        </w:rPr>
      </w:pPr>
      <w:r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Asimismo, declaro conocer </w:t>
      </w:r>
      <w:r w:rsidR="009F656A" w:rsidRPr="00971599">
        <w:rPr>
          <w:rFonts w:ascii="Arial" w:eastAsia="Arial Unicode MS" w:hAnsi="Arial" w:cs="Arial"/>
          <w:color w:val="000000" w:themeColor="text1"/>
          <w:lang w:eastAsia="es-ES"/>
        </w:rPr>
        <w:t>que,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 de comprobarse fraude o falsedad en la </w:t>
      </w:r>
      <w:r w:rsidR="009F656A"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presente 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>declaración, información o documentación presentada, la D</w:t>
      </w:r>
      <w:r w:rsidR="004F5763"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irección 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>G</w:t>
      </w:r>
      <w:r w:rsidR="004F5763"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eneral de 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>G</w:t>
      </w:r>
      <w:r w:rsidR="004F5763"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estión 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>F</w:t>
      </w:r>
      <w:r w:rsidR="004F5763"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iscal de los 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>R</w:t>
      </w:r>
      <w:r w:rsidR="004F5763"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ecursos 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>H</w:t>
      </w:r>
      <w:r w:rsidR="004F5763"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umanos del Ministerio de Economía y Finanzas 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>t</w:t>
      </w:r>
      <w:r w:rsidR="004F5763" w:rsidRPr="00971599">
        <w:rPr>
          <w:rFonts w:ascii="Arial" w:eastAsia="Arial Unicode MS" w:hAnsi="Arial" w:cs="Arial"/>
          <w:color w:val="000000" w:themeColor="text1"/>
          <w:lang w:eastAsia="es-ES"/>
        </w:rPr>
        <w:t>iene p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or no satisfecha la exigencia de su presentación para todos los efectos, quedando facultado </w:t>
      </w:r>
      <w:r w:rsidR="00A15813" w:rsidRPr="00971599">
        <w:rPr>
          <w:rFonts w:ascii="Arial" w:eastAsia="Arial Unicode MS" w:hAnsi="Arial" w:cs="Arial"/>
          <w:color w:val="000000" w:themeColor="text1"/>
          <w:lang w:eastAsia="es-ES"/>
        </w:rPr>
        <w:t xml:space="preserve">para </w:t>
      </w:r>
      <w:r w:rsidRPr="00971599">
        <w:rPr>
          <w:rFonts w:ascii="Arial" w:eastAsia="Arial Unicode MS" w:hAnsi="Arial" w:cs="Arial"/>
          <w:color w:val="000000" w:themeColor="text1"/>
          <w:lang w:eastAsia="es-ES"/>
        </w:rPr>
        <w:t>comunicar al Ministerio Público la presunta comisión de delitos contra la Fe Pública previstos en el Código Penal.</w:t>
      </w:r>
    </w:p>
    <w:p w14:paraId="7F9FF694" w14:textId="77777777" w:rsidR="00B35B09" w:rsidRPr="00971599" w:rsidRDefault="00B35B09" w:rsidP="00B35B09">
      <w:pPr>
        <w:pStyle w:val="Textoindependiente"/>
        <w:tabs>
          <w:tab w:val="left" w:pos="3140"/>
        </w:tabs>
        <w:ind w:left="222"/>
        <w:jc w:val="both"/>
        <w:rPr>
          <w:rFonts w:ascii="Arial" w:hAnsi="Arial" w:cs="Arial"/>
          <w:color w:val="000000" w:themeColor="text1"/>
        </w:rPr>
      </w:pPr>
    </w:p>
    <w:p w14:paraId="36C3756A" w14:textId="77777777" w:rsidR="00B35B09" w:rsidRPr="00971599" w:rsidRDefault="00B35B09" w:rsidP="00B35B09">
      <w:pPr>
        <w:pStyle w:val="Textoindependiente"/>
        <w:tabs>
          <w:tab w:val="left" w:pos="3140"/>
        </w:tabs>
        <w:ind w:left="222"/>
        <w:jc w:val="both"/>
        <w:rPr>
          <w:rFonts w:ascii="Arial" w:hAnsi="Arial" w:cs="Arial"/>
          <w:color w:val="000000" w:themeColor="text1"/>
        </w:rPr>
      </w:pPr>
      <w:r w:rsidRPr="00971599">
        <w:rPr>
          <w:rFonts w:ascii="Arial" w:hAnsi="Arial" w:cs="Arial"/>
          <w:color w:val="000000" w:themeColor="text1"/>
        </w:rPr>
        <w:t xml:space="preserve">Teléfono: </w:t>
      </w:r>
      <w:r w:rsidRPr="00971599">
        <w:rPr>
          <w:rFonts w:ascii="Arial" w:hAnsi="Arial" w:cs="Arial"/>
          <w:color w:val="000000" w:themeColor="text1"/>
          <w:u w:val="single"/>
        </w:rPr>
        <w:t xml:space="preserve"> </w:t>
      </w:r>
      <w:r w:rsidRPr="00971599">
        <w:rPr>
          <w:rFonts w:ascii="Arial" w:hAnsi="Arial" w:cs="Arial"/>
          <w:color w:val="000000" w:themeColor="text1"/>
          <w:u w:val="single"/>
        </w:rPr>
        <w:tab/>
      </w:r>
    </w:p>
    <w:p w14:paraId="037C41D9" w14:textId="77777777" w:rsidR="00B35B09" w:rsidRPr="00971599" w:rsidRDefault="00B35B09" w:rsidP="00B35B09">
      <w:pPr>
        <w:pStyle w:val="Textoindependiente"/>
        <w:spacing w:before="1"/>
        <w:rPr>
          <w:rFonts w:ascii="Arial" w:hAnsi="Arial" w:cs="Arial"/>
          <w:color w:val="000000" w:themeColor="text1"/>
          <w:sz w:val="15"/>
        </w:rPr>
      </w:pPr>
    </w:p>
    <w:p w14:paraId="50F6C93E" w14:textId="77777777" w:rsidR="00B35B09" w:rsidRPr="00971599" w:rsidRDefault="00B35B09" w:rsidP="00B35B09">
      <w:pPr>
        <w:pStyle w:val="Textoindependiente"/>
        <w:tabs>
          <w:tab w:val="left" w:pos="5106"/>
        </w:tabs>
        <w:spacing w:before="56"/>
        <w:ind w:left="222"/>
        <w:rPr>
          <w:rFonts w:ascii="Arial" w:hAnsi="Arial" w:cs="Arial"/>
          <w:color w:val="000000" w:themeColor="text1"/>
        </w:rPr>
      </w:pPr>
      <w:r w:rsidRPr="00971599">
        <w:rPr>
          <w:rFonts w:ascii="Arial" w:hAnsi="Arial" w:cs="Arial"/>
          <w:color w:val="000000" w:themeColor="text1"/>
        </w:rPr>
        <w:t>Correo</w:t>
      </w:r>
      <w:r w:rsidRPr="00971599">
        <w:rPr>
          <w:rFonts w:ascii="Arial" w:hAnsi="Arial" w:cs="Arial"/>
          <w:color w:val="000000" w:themeColor="text1"/>
          <w:spacing w:val="-2"/>
        </w:rPr>
        <w:t xml:space="preserve"> </w:t>
      </w:r>
      <w:r w:rsidRPr="00971599">
        <w:rPr>
          <w:rFonts w:ascii="Arial" w:hAnsi="Arial" w:cs="Arial"/>
          <w:color w:val="000000" w:themeColor="text1"/>
        </w:rPr>
        <w:t>Electrónico:</w:t>
      </w:r>
      <w:r w:rsidRPr="00971599">
        <w:rPr>
          <w:rFonts w:ascii="Arial" w:hAnsi="Arial" w:cs="Arial"/>
          <w:color w:val="000000" w:themeColor="text1"/>
          <w:spacing w:val="-2"/>
        </w:rPr>
        <w:t xml:space="preserve"> </w:t>
      </w:r>
      <w:r w:rsidRPr="00971599">
        <w:rPr>
          <w:rFonts w:ascii="Arial" w:hAnsi="Arial" w:cs="Arial"/>
          <w:color w:val="000000" w:themeColor="text1"/>
          <w:u w:val="single"/>
        </w:rPr>
        <w:t xml:space="preserve"> </w:t>
      </w:r>
      <w:r w:rsidRPr="00971599">
        <w:rPr>
          <w:rFonts w:ascii="Arial" w:hAnsi="Arial" w:cs="Arial"/>
          <w:color w:val="000000" w:themeColor="text1"/>
          <w:u w:val="single"/>
        </w:rPr>
        <w:tab/>
      </w:r>
    </w:p>
    <w:p w14:paraId="26933E32" w14:textId="77777777" w:rsidR="00B35B09" w:rsidRPr="00971599" w:rsidRDefault="00B35B09" w:rsidP="00B35B09">
      <w:pPr>
        <w:pStyle w:val="Textoindependiente"/>
        <w:rPr>
          <w:rFonts w:ascii="Arial" w:hAnsi="Arial" w:cs="Arial"/>
          <w:color w:val="000000" w:themeColor="text1"/>
          <w:sz w:val="20"/>
        </w:rPr>
      </w:pPr>
    </w:p>
    <w:p w14:paraId="46F39D78" w14:textId="77777777" w:rsidR="00D772F9" w:rsidRPr="00971599" w:rsidRDefault="00D772F9" w:rsidP="00D772F9">
      <w:pPr>
        <w:jc w:val="both"/>
        <w:rPr>
          <w:rFonts w:cs="Arial"/>
          <w:color w:val="000000" w:themeColor="text1"/>
          <w:szCs w:val="22"/>
        </w:rPr>
      </w:pPr>
    </w:p>
    <w:p w14:paraId="0AECE508" w14:textId="77777777" w:rsidR="00D772F9" w:rsidRPr="00971599" w:rsidRDefault="007057F9" w:rsidP="00D772F9">
      <w:pPr>
        <w:ind w:left="4248"/>
        <w:jc w:val="right"/>
        <w:rPr>
          <w:rFonts w:cs="Arial"/>
          <w:color w:val="000000" w:themeColor="text1"/>
          <w:szCs w:val="22"/>
        </w:rPr>
      </w:pPr>
      <w:r w:rsidRPr="00971599">
        <w:rPr>
          <w:rFonts w:cs="Arial"/>
          <w:color w:val="000000" w:themeColor="text1"/>
          <w:szCs w:val="22"/>
        </w:rPr>
        <w:t>Lugar</w:t>
      </w:r>
      <w:r w:rsidR="00D772F9" w:rsidRPr="00971599">
        <w:rPr>
          <w:rFonts w:cs="Arial"/>
          <w:color w:val="000000" w:themeColor="text1"/>
          <w:szCs w:val="22"/>
        </w:rPr>
        <w:t>,</w:t>
      </w:r>
      <w:r w:rsidRPr="00971599">
        <w:rPr>
          <w:rFonts w:cs="Arial"/>
          <w:color w:val="000000" w:themeColor="text1"/>
          <w:szCs w:val="22"/>
        </w:rPr>
        <w:t xml:space="preserve"> fecha</w:t>
      </w:r>
    </w:p>
    <w:p w14:paraId="3D1B0E9E" w14:textId="77777777" w:rsidR="00D772F9" w:rsidRPr="00971599" w:rsidRDefault="00D772F9" w:rsidP="00D772F9">
      <w:pPr>
        <w:rPr>
          <w:rFonts w:cs="Arial"/>
          <w:color w:val="000000" w:themeColor="text1"/>
          <w:szCs w:val="22"/>
        </w:rPr>
      </w:pPr>
    </w:p>
    <w:p w14:paraId="520C8B67" w14:textId="77777777" w:rsidR="00D772F9" w:rsidRPr="00971599" w:rsidRDefault="00D772F9" w:rsidP="00D772F9">
      <w:pPr>
        <w:rPr>
          <w:rFonts w:cs="Arial"/>
          <w:color w:val="000000" w:themeColor="text1"/>
          <w:szCs w:val="22"/>
        </w:rPr>
      </w:pPr>
    </w:p>
    <w:p w14:paraId="464CDD9D" w14:textId="239041DA" w:rsidR="00D772F9" w:rsidRPr="00971599" w:rsidRDefault="00D772F9" w:rsidP="00D772F9">
      <w:pPr>
        <w:rPr>
          <w:rFonts w:cs="Arial"/>
          <w:color w:val="000000" w:themeColor="text1"/>
          <w:szCs w:val="22"/>
        </w:rPr>
      </w:pPr>
    </w:p>
    <w:p w14:paraId="703B11FF" w14:textId="77777777" w:rsidR="00A15813" w:rsidRPr="00971599" w:rsidRDefault="00A15813" w:rsidP="00D772F9">
      <w:pPr>
        <w:rPr>
          <w:rFonts w:cs="Arial"/>
          <w:color w:val="000000" w:themeColor="text1"/>
          <w:szCs w:val="22"/>
        </w:rPr>
      </w:pPr>
    </w:p>
    <w:p w14:paraId="0DDE98CB" w14:textId="77777777" w:rsidR="00D772F9" w:rsidRPr="00971599" w:rsidRDefault="00D772F9" w:rsidP="00D772F9">
      <w:pPr>
        <w:rPr>
          <w:rFonts w:cs="Arial"/>
          <w:color w:val="000000" w:themeColor="text1"/>
          <w:szCs w:val="22"/>
        </w:rPr>
      </w:pPr>
    </w:p>
    <w:p w14:paraId="2F986589" w14:textId="77BEBF36" w:rsidR="00D772F9" w:rsidRPr="00971599" w:rsidRDefault="00A15813" w:rsidP="00D772F9">
      <w:pPr>
        <w:rPr>
          <w:rFonts w:cs="Arial"/>
          <w:color w:val="000000" w:themeColor="text1"/>
          <w:szCs w:val="22"/>
        </w:rPr>
      </w:pPr>
      <w:r w:rsidRPr="00971599">
        <w:rPr>
          <w:rFonts w:cs="Arial"/>
          <w:color w:val="000000" w:themeColor="text1"/>
          <w:szCs w:val="22"/>
        </w:rPr>
        <w:t>Nombres y Apellidos</w:t>
      </w:r>
    </w:p>
    <w:p w14:paraId="6BBA5F8B" w14:textId="29DDB23A" w:rsidR="00A15813" w:rsidRPr="00971599" w:rsidRDefault="00A15813" w:rsidP="00D772F9">
      <w:pPr>
        <w:rPr>
          <w:rFonts w:cs="Arial"/>
          <w:color w:val="000000" w:themeColor="text1"/>
          <w:szCs w:val="22"/>
        </w:rPr>
      </w:pPr>
      <w:r w:rsidRPr="00971599">
        <w:rPr>
          <w:rFonts w:cs="Arial"/>
          <w:color w:val="000000" w:themeColor="text1"/>
          <w:szCs w:val="22"/>
        </w:rPr>
        <w:t>Firma</w:t>
      </w:r>
      <w:r w:rsidR="009F656A" w:rsidRPr="00971599">
        <w:rPr>
          <w:rFonts w:cs="Arial"/>
          <w:color w:val="000000" w:themeColor="text1"/>
          <w:szCs w:val="22"/>
        </w:rPr>
        <w:t xml:space="preserve"> y sello</w:t>
      </w:r>
    </w:p>
    <w:p w14:paraId="047BFEAE" w14:textId="77777777" w:rsidR="00D772F9" w:rsidRPr="00971599" w:rsidRDefault="00D772F9" w:rsidP="00D772F9">
      <w:pPr>
        <w:spacing w:line="360" w:lineRule="auto"/>
        <w:jc w:val="both"/>
        <w:rPr>
          <w:rFonts w:cs="Arial"/>
          <w:color w:val="000000" w:themeColor="text1"/>
          <w:szCs w:val="22"/>
        </w:rPr>
      </w:pPr>
    </w:p>
    <w:p w14:paraId="23E61EBF" w14:textId="77777777" w:rsidR="00D772F9" w:rsidRPr="00971599" w:rsidRDefault="00D772F9" w:rsidP="00D772F9">
      <w:pPr>
        <w:jc w:val="center"/>
        <w:rPr>
          <w:rFonts w:cs="Arial"/>
          <w:b/>
          <w:color w:val="000000" w:themeColor="text1"/>
          <w:szCs w:val="22"/>
        </w:rPr>
      </w:pPr>
    </w:p>
    <w:p w14:paraId="4E364E71" w14:textId="77777777" w:rsidR="00EF0FD8" w:rsidRPr="00971599" w:rsidRDefault="00EF0FD8" w:rsidP="00AD729C">
      <w:pPr>
        <w:rPr>
          <w:rFonts w:cs="Arial"/>
          <w:color w:val="000000" w:themeColor="text1"/>
          <w:szCs w:val="22"/>
        </w:rPr>
      </w:pPr>
    </w:p>
    <w:sectPr w:rsidR="00EF0FD8" w:rsidRPr="00971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C6E11" w14:textId="77777777" w:rsidR="00004E68" w:rsidRDefault="00004E68" w:rsidP="007057F9">
      <w:r>
        <w:separator/>
      </w:r>
    </w:p>
  </w:endnote>
  <w:endnote w:type="continuationSeparator" w:id="0">
    <w:p w14:paraId="068D569D" w14:textId="77777777" w:rsidR="00004E68" w:rsidRDefault="00004E68" w:rsidP="00705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C5A39" w14:textId="77777777" w:rsidR="00004E68" w:rsidRDefault="00004E68" w:rsidP="007057F9">
      <w:r>
        <w:separator/>
      </w:r>
    </w:p>
  </w:footnote>
  <w:footnote w:type="continuationSeparator" w:id="0">
    <w:p w14:paraId="0BCA5DAD" w14:textId="77777777" w:rsidR="00004E68" w:rsidRDefault="00004E68" w:rsidP="007057F9">
      <w:r>
        <w:continuationSeparator/>
      </w:r>
    </w:p>
  </w:footnote>
  <w:footnote w:id="1">
    <w:p w14:paraId="23A11E64" w14:textId="77777777" w:rsidR="007057F9" w:rsidRPr="007057F9" w:rsidRDefault="007057F9" w:rsidP="007057F9">
      <w:pPr>
        <w:pStyle w:val="Textonotapie"/>
        <w:jc w:val="both"/>
        <w:rPr>
          <w:sz w:val="16"/>
          <w:lang w:val="es-PE"/>
        </w:rPr>
      </w:pPr>
      <w:r w:rsidRPr="007057F9">
        <w:rPr>
          <w:rStyle w:val="Refdenotaalpie"/>
          <w:sz w:val="16"/>
        </w:rPr>
        <w:footnoteRef/>
      </w:r>
      <w:r w:rsidRPr="007057F9">
        <w:rPr>
          <w:sz w:val="16"/>
        </w:rPr>
        <w:t xml:space="preserve"> </w:t>
      </w:r>
      <w:r w:rsidRPr="007057F9">
        <w:rPr>
          <w:sz w:val="16"/>
          <w:lang w:val="es-PE"/>
        </w:rPr>
        <w:t>Aplicativo Informático para el Registro Centralizado de Planillas y de Datos de los Recursos Humanos del Sector Público.</w:t>
      </w:r>
    </w:p>
  </w:footnote>
  <w:footnote w:id="2">
    <w:p w14:paraId="7717B439" w14:textId="77777777" w:rsidR="007057F9" w:rsidRPr="007057F9" w:rsidRDefault="007057F9" w:rsidP="007057F9">
      <w:pPr>
        <w:pStyle w:val="Textonotapie"/>
        <w:jc w:val="both"/>
        <w:rPr>
          <w:sz w:val="16"/>
          <w:lang w:val="es-PE"/>
        </w:rPr>
      </w:pPr>
      <w:r w:rsidRPr="007057F9">
        <w:rPr>
          <w:rStyle w:val="Refdenotaalpie"/>
          <w:sz w:val="16"/>
        </w:rPr>
        <w:footnoteRef/>
      </w:r>
      <w:r w:rsidRPr="007057F9">
        <w:rPr>
          <w:sz w:val="16"/>
        </w:rPr>
        <w:t xml:space="preserve"> </w:t>
      </w:r>
      <w:r w:rsidRPr="007057F9">
        <w:rPr>
          <w:rFonts w:cs="Arial"/>
          <w:sz w:val="16"/>
          <w:shd w:val="clear" w:color="auto" w:fill="FFFFFF"/>
        </w:rPr>
        <w:t>Presupuesto Analítico del Personal.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2285"/>
    <w:multiLevelType w:val="hybridMultilevel"/>
    <w:tmpl w:val="F4DE7B7C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D">
      <w:start w:val="1"/>
      <w:numFmt w:val="bullet"/>
      <w:lvlText w:val="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2" w:tplc="F8348126">
      <w:start w:val="1"/>
      <w:numFmt w:val="decimal"/>
      <w:lvlText w:val="%3."/>
      <w:lvlJc w:val="left"/>
      <w:pPr>
        <w:tabs>
          <w:tab w:val="num" w:pos="2520"/>
        </w:tabs>
        <w:ind w:left="2500" w:hanging="340"/>
      </w:pPr>
      <w:rPr>
        <w:rFonts w:hint="default"/>
      </w:rPr>
    </w:lvl>
    <w:lvl w:ilvl="3" w:tplc="8402A350">
      <w:start w:val="1"/>
      <w:numFmt w:val="decimal"/>
      <w:lvlText w:val="%4."/>
      <w:lvlJc w:val="left"/>
      <w:pPr>
        <w:tabs>
          <w:tab w:val="num" w:pos="3240"/>
        </w:tabs>
        <w:ind w:left="322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82973C8"/>
    <w:multiLevelType w:val="hybridMultilevel"/>
    <w:tmpl w:val="390AB9EE"/>
    <w:lvl w:ilvl="0" w:tplc="280A0017">
      <w:start w:val="1"/>
      <w:numFmt w:val="lowerLetter"/>
      <w:lvlText w:val="%1)"/>
      <w:lvlJc w:val="left"/>
      <w:pPr>
        <w:ind w:left="1428" w:hanging="360"/>
      </w:pPr>
    </w:lvl>
    <w:lvl w:ilvl="1" w:tplc="280A0019" w:tentative="1">
      <w:start w:val="1"/>
      <w:numFmt w:val="lowerLetter"/>
      <w:lvlText w:val="%2."/>
      <w:lvlJc w:val="left"/>
      <w:pPr>
        <w:ind w:left="2148" w:hanging="360"/>
      </w:pPr>
    </w:lvl>
    <w:lvl w:ilvl="2" w:tplc="280A001B" w:tentative="1">
      <w:start w:val="1"/>
      <w:numFmt w:val="lowerRoman"/>
      <w:lvlText w:val="%3."/>
      <w:lvlJc w:val="right"/>
      <w:pPr>
        <w:ind w:left="2868" w:hanging="180"/>
      </w:pPr>
    </w:lvl>
    <w:lvl w:ilvl="3" w:tplc="280A000F" w:tentative="1">
      <w:start w:val="1"/>
      <w:numFmt w:val="decimal"/>
      <w:lvlText w:val="%4."/>
      <w:lvlJc w:val="left"/>
      <w:pPr>
        <w:ind w:left="3588" w:hanging="360"/>
      </w:pPr>
    </w:lvl>
    <w:lvl w:ilvl="4" w:tplc="280A0019" w:tentative="1">
      <w:start w:val="1"/>
      <w:numFmt w:val="lowerLetter"/>
      <w:lvlText w:val="%5."/>
      <w:lvlJc w:val="left"/>
      <w:pPr>
        <w:ind w:left="4308" w:hanging="360"/>
      </w:pPr>
    </w:lvl>
    <w:lvl w:ilvl="5" w:tplc="280A001B" w:tentative="1">
      <w:start w:val="1"/>
      <w:numFmt w:val="lowerRoman"/>
      <w:lvlText w:val="%6."/>
      <w:lvlJc w:val="right"/>
      <w:pPr>
        <w:ind w:left="5028" w:hanging="180"/>
      </w:pPr>
    </w:lvl>
    <w:lvl w:ilvl="6" w:tplc="280A000F" w:tentative="1">
      <w:start w:val="1"/>
      <w:numFmt w:val="decimal"/>
      <w:lvlText w:val="%7."/>
      <w:lvlJc w:val="left"/>
      <w:pPr>
        <w:ind w:left="5748" w:hanging="360"/>
      </w:pPr>
    </w:lvl>
    <w:lvl w:ilvl="7" w:tplc="280A0019" w:tentative="1">
      <w:start w:val="1"/>
      <w:numFmt w:val="lowerLetter"/>
      <w:lvlText w:val="%8."/>
      <w:lvlJc w:val="left"/>
      <w:pPr>
        <w:ind w:left="6468" w:hanging="360"/>
      </w:pPr>
    </w:lvl>
    <w:lvl w:ilvl="8" w:tplc="2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53676784">
    <w:abstractNumId w:val="0"/>
  </w:num>
  <w:num w:numId="2" w16cid:durableId="11269665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2F9"/>
    <w:rsid w:val="00004E68"/>
    <w:rsid w:val="0001144E"/>
    <w:rsid w:val="000625E8"/>
    <w:rsid w:val="0008666A"/>
    <w:rsid w:val="00100C64"/>
    <w:rsid w:val="0017114C"/>
    <w:rsid w:val="00203C7C"/>
    <w:rsid w:val="00223E62"/>
    <w:rsid w:val="00261A2F"/>
    <w:rsid w:val="00297C88"/>
    <w:rsid w:val="002F3B04"/>
    <w:rsid w:val="003245E0"/>
    <w:rsid w:val="00354DF9"/>
    <w:rsid w:val="00395EF6"/>
    <w:rsid w:val="003C3D61"/>
    <w:rsid w:val="0040512B"/>
    <w:rsid w:val="00460979"/>
    <w:rsid w:val="004710E1"/>
    <w:rsid w:val="004766A7"/>
    <w:rsid w:val="004D193C"/>
    <w:rsid w:val="004F5763"/>
    <w:rsid w:val="004F743D"/>
    <w:rsid w:val="005054EB"/>
    <w:rsid w:val="00506A38"/>
    <w:rsid w:val="00510549"/>
    <w:rsid w:val="00562F88"/>
    <w:rsid w:val="00574451"/>
    <w:rsid w:val="005F6203"/>
    <w:rsid w:val="00641CC4"/>
    <w:rsid w:val="00681742"/>
    <w:rsid w:val="006B02E3"/>
    <w:rsid w:val="006C47E5"/>
    <w:rsid w:val="007057F9"/>
    <w:rsid w:val="00730B90"/>
    <w:rsid w:val="007C71AE"/>
    <w:rsid w:val="00845FF5"/>
    <w:rsid w:val="00864849"/>
    <w:rsid w:val="008B50AC"/>
    <w:rsid w:val="0090219B"/>
    <w:rsid w:val="009175DA"/>
    <w:rsid w:val="00953CB6"/>
    <w:rsid w:val="00971599"/>
    <w:rsid w:val="00982E51"/>
    <w:rsid w:val="009A4946"/>
    <w:rsid w:val="009C4CF8"/>
    <w:rsid w:val="009E703A"/>
    <w:rsid w:val="009F3B10"/>
    <w:rsid w:val="009F656A"/>
    <w:rsid w:val="00A15813"/>
    <w:rsid w:val="00A3591A"/>
    <w:rsid w:val="00A4451B"/>
    <w:rsid w:val="00A468E6"/>
    <w:rsid w:val="00A80914"/>
    <w:rsid w:val="00AC2DBB"/>
    <w:rsid w:val="00AD729C"/>
    <w:rsid w:val="00B16C47"/>
    <w:rsid w:val="00B35B09"/>
    <w:rsid w:val="00B7254A"/>
    <w:rsid w:val="00BA3F6F"/>
    <w:rsid w:val="00BB4CD7"/>
    <w:rsid w:val="00BB6CF7"/>
    <w:rsid w:val="00C36D43"/>
    <w:rsid w:val="00C60028"/>
    <w:rsid w:val="00C659E4"/>
    <w:rsid w:val="00CC0F00"/>
    <w:rsid w:val="00CF6D7F"/>
    <w:rsid w:val="00D772F9"/>
    <w:rsid w:val="00D80B53"/>
    <w:rsid w:val="00DA1D71"/>
    <w:rsid w:val="00DA5FA9"/>
    <w:rsid w:val="00DE5864"/>
    <w:rsid w:val="00E215E4"/>
    <w:rsid w:val="00EA2812"/>
    <w:rsid w:val="00EC75B4"/>
    <w:rsid w:val="00ED4923"/>
    <w:rsid w:val="00ED7D97"/>
    <w:rsid w:val="00EF0FD8"/>
    <w:rsid w:val="00F55D96"/>
    <w:rsid w:val="00F90E91"/>
    <w:rsid w:val="00FB5C68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7D4AF2"/>
  <w15:chartTrackingRefBased/>
  <w15:docId w15:val="{BF8D9A49-1863-4DDB-BBD8-54A90EAE7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2F9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">
    <w:basedOn w:val="Normal"/>
    <w:next w:val="Ttulo"/>
    <w:link w:val="TtuloCar"/>
    <w:qFormat/>
    <w:rsid w:val="00D772F9"/>
    <w:pPr>
      <w:jc w:val="center"/>
    </w:pPr>
    <w:rPr>
      <w:i/>
      <w:sz w:val="20"/>
    </w:rPr>
  </w:style>
  <w:style w:type="character" w:customStyle="1" w:styleId="TtuloCar">
    <w:name w:val="Título Car"/>
    <w:link w:val="a"/>
    <w:rsid w:val="00D772F9"/>
    <w:rPr>
      <w:rFonts w:ascii="Arial" w:eastAsia="Times New Roman" w:hAnsi="Arial" w:cs="Times New Roman"/>
      <w:i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1"/>
    <w:uiPriority w:val="10"/>
    <w:qFormat/>
    <w:rsid w:val="00D772F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1">
    <w:name w:val="Título Car1"/>
    <w:basedOn w:val="Fuentedeprrafopredeter"/>
    <w:link w:val="Ttulo"/>
    <w:uiPriority w:val="10"/>
    <w:rsid w:val="00D772F9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styleId="Refdecomentario">
    <w:name w:val="annotation reference"/>
    <w:uiPriority w:val="99"/>
    <w:semiHidden/>
    <w:unhideWhenUsed/>
    <w:rsid w:val="00D772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72F9"/>
    <w:pPr>
      <w:spacing w:after="160" w:line="259" w:lineRule="auto"/>
    </w:pPr>
    <w:rPr>
      <w:rFonts w:ascii="Calibri" w:eastAsia="Calibri" w:hAnsi="Calibri"/>
      <w:sz w:val="20"/>
      <w:lang w:val="es-PE" w:eastAsia="en-U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72F9"/>
    <w:rPr>
      <w:rFonts w:ascii="Calibri" w:eastAsia="Calibri" w:hAnsi="Calibri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72F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72F9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DA5FA9"/>
    <w:pPr>
      <w:widowControl w:val="0"/>
      <w:autoSpaceDE w:val="0"/>
      <w:autoSpaceDN w:val="0"/>
    </w:pPr>
    <w:rPr>
      <w:rFonts w:ascii="Calibri" w:eastAsia="Calibri" w:hAnsi="Calibri" w:cs="Calibri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A5FA9"/>
    <w:rPr>
      <w:rFonts w:ascii="Calibri" w:eastAsia="Calibri" w:hAnsi="Calibri" w:cs="Calibri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057F9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057F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7057F9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A3F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3F6F"/>
    <w:pPr>
      <w:widowControl w:val="0"/>
      <w:autoSpaceDE w:val="0"/>
      <w:autoSpaceDN w:val="0"/>
    </w:pPr>
    <w:rPr>
      <w:rFonts w:ascii="Calibri" w:eastAsia="Calibri" w:hAnsi="Calibri" w:cs="Calibri"/>
      <w:szCs w:val="22"/>
      <w:lang w:eastAsia="en-US"/>
    </w:rPr>
  </w:style>
  <w:style w:type="paragraph" w:styleId="Revisin">
    <w:name w:val="Revision"/>
    <w:hidden/>
    <w:uiPriority w:val="99"/>
    <w:semiHidden/>
    <w:rsid w:val="00BB6CF7"/>
    <w:pPr>
      <w:spacing w:after="0" w:line="240" w:lineRule="auto"/>
    </w:pPr>
    <w:rPr>
      <w:rFonts w:ascii="Arial" w:eastAsia="Times New Roman" w:hAnsi="Arial" w:cs="Times New Roman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F031-D86F-4634-AF9A-3AD775D1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Anabel Malca Mozombite</cp:lastModifiedBy>
  <cp:revision>2</cp:revision>
  <cp:lastPrinted>2021-01-07T20:44:00Z</cp:lastPrinted>
  <dcterms:created xsi:type="dcterms:W3CDTF">2022-04-24T15:45:00Z</dcterms:created>
  <dcterms:modified xsi:type="dcterms:W3CDTF">2022-04-24T15:45:00Z</dcterms:modified>
</cp:coreProperties>
</file>