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466C" w14:textId="2018DBB1" w:rsidR="00111F5A" w:rsidRDefault="00111F5A" w:rsidP="00111F5A">
      <w:pPr>
        <w:spacing w:after="0" w:line="240" w:lineRule="auto"/>
        <w:jc w:val="center"/>
        <w:rPr>
          <w:rFonts w:cs="Arial"/>
          <w:b/>
        </w:rPr>
      </w:pPr>
      <w:r w:rsidRPr="000013A9">
        <w:rPr>
          <w:rFonts w:cs="Arial"/>
          <w:b/>
        </w:rPr>
        <w:t>MODELO DE RESUMEN EJECUTIVO</w:t>
      </w:r>
    </w:p>
    <w:p w14:paraId="74B0E7A5" w14:textId="296C9410" w:rsidR="006F740F" w:rsidRPr="000013A9" w:rsidRDefault="006F740F" w:rsidP="00111F5A">
      <w:pPr>
        <w:spacing w:after="0" w:line="240" w:lineRule="auto"/>
        <w:jc w:val="center"/>
        <w:rPr>
          <w:rFonts w:cs="Arial"/>
          <w:b/>
        </w:rPr>
      </w:pPr>
      <w:r>
        <w:rPr>
          <w:rFonts w:cs="Arial"/>
          <w:b/>
        </w:rPr>
        <w:t>-Gobierno</w:t>
      </w:r>
      <w:r w:rsidR="00793AD4">
        <w:rPr>
          <w:rFonts w:cs="Arial"/>
          <w:b/>
        </w:rPr>
        <w:t>s Regionales</w:t>
      </w:r>
      <w:r>
        <w:rPr>
          <w:rFonts w:cs="Arial"/>
          <w:b/>
        </w:rPr>
        <w:t>-</w:t>
      </w:r>
    </w:p>
    <w:p w14:paraId="0B7E8204" w14:textId="77777777" w:rsidR="00D022E2" w:rsidRDefault="00D022E2" w:rsidP="0045712C">
      <w:pPr>
        <w:jc w:val="both"/>
        <w:rPr>
          <w:bCs/>
          <w:sz w:val="20"/>
        </w:rPr>
      </w:pPr>
    </w:p>
    <w:p w14:paraId="0EE62265" w14:textId="77777777" w:rsidR="00EA46DA" w:rsidRDefault="00EA46DA" w:rsidP="00EA46DA">
      <w:pPr>
        <w:jc w:val="both"/>
        <w:rPr>
          <w:color w:val="FF0000"/>
          <w:sz w:val="20"/>
        </w:rPr>
      </w:pPr>
      <w:r>
        <w:rPr>
          <w:bCs/>
          <w:sz w:val="20"/>
        </w:rPr>
        <w:t xml:space="preserve">El Resumen Ejecutivo debe reflejar el sustento detallado de la programación multianual de la entidad. Asimismo, debe reflejar una programación orientada al cumplimiento de las metas institucionales de la entidad acorde con los criterios específicos para estimar el gasto público desarrollados en el Artículo 12 de la Directiva de Programación Multianual Presupuestaría y Formulación Presupuestaria </w:t>
      </w:r>
      <w:r w:rsidRPr="006C287B">
        <w:rPr>
          <w:rStyle w:val="Hipervnculo"/>
        </w:rPr>
        <w:t>(</w:t>
      </w:r>
      <w:hyperlink r:id="rId8" w:tgtFrame="_blank" w:history="1">
        <w:r w:rsidRPr="006C287B">
          <w:rPr>
            <w:rStyle w:val="Hipervnculo"/>
          </w:rPr>
          <w:t xml:space="preserve">Resolución Directoral </w:t>
        </w:r>
        <w:proofErr w:type="spellStart"/>
        <w:r w:rsidRPr="006C287B">
          <w:rPr>
            <w:rStyle w:val="Hipervnculo"/>
          </w:rPr>
          <w:t>Nº</w:t>
        </w:r>
        <w:proofErr w:type="spellEnd"/>
        <w:r w:rsidRPr="006C287B">
          <w:rPr>
            <w:rStyle w:val="Hipervnculo"/>
          </w:rPr>
          <w:t xml:space="preserve"> 005-2021-EF/50.01</w:t>
        </w:r>
      </w:hyperlink>
      <w:r w:rsidRPr="006C287B">
        <w:rPr>
          <w:rStyle w:val="Hipervnculo"/>
        </w:rPr>
        <w:t>).</w:t>
      </w:r>
      <w:r>
        <w:rPr>
          <w:bCs/>
          <w:sz w:val="20"/>
        </w:rPr>
        <w:t xml:space="preserve"> </w:t>
      </w:r>
    </w:p>
    <w:p w14:paraId="2DC24898" w14:textId="77777777" w:rsidR="00EA46DA" w:rsidRDefault="00EA46DA" w:rsidP="00EA46DA">
      <w:pPr>
        <w:jc w:val="both"/>
        <w:rPr>
          <w:b/>
          <w:sz w:val="20"/>
        </w:rPr>
      </w:pPr>
      <w:r>
        <w:rPr>
          <w:b/>
          <w:sz w:val="20"/>
        </w:rPr>
        <w:t xml:space="preserve"> Indicaciones específicas:</w:t>
      </w:r>
    </w:p>
    <w:p w14:paraId="1167C923" w14:textId="40260243" w:rsidR="00EA46DA" w:rsidRPr="004B4FF5" w:rsidRDefault="00EA46DA" w:rsidP="00EA46DA">
      <w:pPr>
        <w:pStyle w:val="Ttulo1Car"/>
        <w:numPr>
          <w:ilvl w:val="0"/>
          <w:numId w:val="7"/>
        </w:numPr>
        <w:jc w:val="both"/>
        <w:rPr>
          <w:rFonts w:ascii="Calibri" w:hAnsi="Calibri" w:cs="Calibri"/>
          <w:sz w:val="20"/>
          <w:szCs w:val="20"/>
        </w:rPr>
      </w:pPr>
      <w:r>
        <w:rPr>
          <w:sz w:val="20"/>
        </w:rPr>
        <w:t xml:space="preserve">El Resumen Ejecutivo debe ajustarse a la Asignación Presupuestaría Multianual (APM) 2022-2024 al nivel de detalle </w:t>
      </w:r>
      <w:r w:rsidRPr="004B4FF5">
        <w:rPr>
          <w:rFonts w:ascii="Calibri" w:hAnsi="Calibri" w:cs="Calibri"/>
          <w:sz w:val="20"/>
          <w:szCs w:val="20"/>
        </w:rPr>
        <w:t xml:space="preserve">comunicado por la DGPP. Por lo tanto, no se deberán incluir justificaciones que hagan referencia a recursos no asignados o demandas no atendidas en </w:t>
      </w:r>
      <w:r w:rsidR="00586825" w:rsidRPr="004B4FF5">
        <w:rPr>
          <w:rFonts w:ascii="Calibri" w:hAnsi="Calibri" w:cs="Calibri"/>
          <w:sz w:val="20"/>
          <w:szCs w:val="20"/>
        </w:rPr>
        <w:t>años fiscales</w:t>
      </w:r>
      <w:r w:rsidRPr="004B4FF5">
        <w:rPr>
          <w:rFonts w:ascii="Calibri" w:hAnsi="Calibri" w:cs="Calibri"/>
          <w:sz w:val="20"/>
          <w:szCs w:val="20"/>
        </w:rPr>
        <w:t xml:space="preserve"> anteriores. </w:t>
      </w:r>
    </w:p>
    <w:p w14:paraId="5B38E68A" w14:textId="1BEB3992" w:rsidR="00EA46DA" w:rsidRPr="004B4FF5" w:rsidRDefault="00EA46DA" w:rsidP="00EA46DA">
      <w:pPr>
        <w:pStyle w:val="Ttulo1Car"/>
        <w:numPr>
          <w:ilvl w:val="0"/>
          <w:numId w:val="7"/>
        </w:numPr>
        <w:jc w:val="both"/>
        <w:rPr>
          <w:rFonts w:ascii="Calibri" w:hAnsi="Calibri" w:cs="Calibri"/>
          <w:sz w:val="20"/>
          <w:szCs w:val="20"/>
        </w:rPr>
      </w:pPr>
      <w:r w:rsidRPr="004B4FF5">
        <w:rPr>
          <w:rFonts w:ascii="Calibri" w:hAnsi="Calibri" w:cs="Calibri"/>
          <w:sz w:val="20"/>
          <w:szCs w:val="20"/>
        </w:rPr>
        <w:t>Las entidades deberán enviar como mínimo la información solicitada en el presente formato. Cualquier información adicional que la entidad considere relevante deberá ser incluida en una sección adicional de “Anexos”.</w:t>
      </w:r>
    </w:p>
    <w:p w14:paraId="2FF55450" w14:textId="77777777" w:rsidR="00EA46DA" w:rsidRPr="004B4FF5" w:rsidRDefault="00EA46DA" w:rsidP="00EA46DA">
      <w:pPr>
        <w:pStyle w:val="Ttulo1Car"/>
        <w:numPr>
          <w:ilvl w:val="0"/>
          <w:numId w:val="7"/>
        </w:numPr>
        <w:jc w:val="both"/>
        <w:rPr>
          <w:rFonts w:ascii="Calibri" w:hAnsi="Calibri" w:cs="Calibri"/>
          <w:sz w:val="20"/>
          <w:szCs w:val="20"/>
        </w:rPr>
      </w:pPr>
      <w:r w:rsidRPr="004B4FF5">
        <w:rPr>
          <w:rFonts w:ascii="Calibri" w:hAnsi="Calibri" w:cs="Calibri"/>
          <w:sz w:val="20"/>
          <w:szCs w:val="20"/>
        </w:rPr>
        <w:t>Las entidades deben de remitir el Resumen Ejecutivo a la Dirección General de Presupuesto Público (DGPP) conforme a lo siguiente:</w:t>
      </w:r>
    </w:p>
    <w:p w14:paraId="16319ADE" w14:textId="77777777" w:rsidR="00EA46DA" w:rsidRPr="004B4FF5" w:rsidRDefault="00EA46DA" w:rsidP="00EA46DA">
      <w:pPr>
        <w:pStyle w:val="Ttulo1Car"/>
        <w:numPr>
          <w:ilvl w:val="0"/>
          <w:numId w:val="9"/>
        </w:numPr>
        <w:jc w:val="both"/>
        <w:rPr>
          <w:rFonts w:ascii="Calibri" w:hAnsi="Calibri" w:cs="Calibri"/>
          <w:sz w:val="20"/>
          <w:szCs w:val="20"/>
        </w:rPr>
      </w:pPr>
      <w:r w:rsidRPr="004B4FF5">
        <w:rPr>
          <w:rFonts w:ascii="Calibri" w:hAnsi="Calibri" w:cs="Calibri"/>
          <w:b/>
          <w:sz w:val="20"/>
          <w:szCs w:val="20"/>
        </w:rPr>
        <w:t>Plazo</w:t>
      </w:r>
      <w:r w:rsidRPr="004B4FF5">
        <w:rPr>
          <w:rFonts w:ascii="Calibri" w:hAnsi="Calibri" w:cs="Calibri"/>
          <w:sz w:val="20"/>
          <w:szCs w:val="20"/>
        </w:rPr>
        <w:t xml:space="preserve">: </w:t>
      </w:r>
      <w:proofErr w:type="gramStart"/>
      <w:r w:rsidRPr="004B4FF5">
        <w:rPr>
          <w:rFonts w:ascii="Calibri" w:hAnsi="Calibri" w:cs="Calibri"/>
          <w:sz w:val="20"/>
          <w:szCs w:val="20"/>
        </w:rPr>
        <w:t>De acuerdo al</w:t>
      </w:r>
      <w:proofErr w:type="gramEnd"/>
      <w:r w:rsidRPr="004B4FF5">
        <w:rPr>
          <w:rFonts w:ascii="Calibri" w:hAnsi="Calibri" w:cs="Calibri"/>
          <w:sz w:val="20"/>
          <w:szCs w:val="20"/>
        </w:rPr>
        <w:t xml:space="preserve"> Anexo </w:t>
      </w:r>
      <w:proofErr w:type="spellStart"/>
      <w:r w:rsidRPr="004B4FF5">
        <w:rPr>
          <w:rFonts w:ascii="Calibri" w:hAnsi="Calibri" w:cs="Calibri"/>
          <w:sz w:val="20"/>
          <w:szCs w:val="20"/>
        </w:rPr>
        <w:t>N°</w:t>
      </w:r>
      <w:proofErr w:type="spellEnd"/>
      <w:r w:rsidRPr="004B4FF5">
        <w:rPr>
          <w:rFonts w:ascii="Calibri" w:hAnsi="Calibri" w:cs="Calibri"/>
          <w:sz w:val="20"/>
          <w:szCs w:val="20"/>
        </w:rPr>
        <w:t xml:space="preserve"> 1-B/</w:t>
      </w:r>
      <w:proofErr w:type="spellStart"/>
      <w:r w:rsidRPr="004B4FF5">
        <w:rPr>
          <w:rFonts w:ascii="Calibri" w:hAnsi="Calibri" w:cs="Calibri"/>
          <w:sz w:val="20"/>
          <w:szCs w:val="20"/>
        </w:rPr>
        <w:t>GNyR</w:t>
      </w:r>
      <w:proofErr w:type="spellEnd"/>
      <w:r w:rsidRPr="004B4FF5">
        <w:rPr>
          <w:rFonts w:ascii="Calibri" w:hAnsi="Calibri" w:cs="Calibri"/>
          <w:sz w:val="20"/>
          <w:szCs w:val="20"/>
        </w:rPr>
        <w:t xml:space="preserve">, Cuadro de plazos para la remisión de información requerida para la Programación Multianual Presupuestaria y Formulación Presupuestaria del Gobierno Nacional y Gobiernos Regionales de la Directiva de Programación Multianual. </w:t>
      </w:r>
    </w:p>
    <w:p w14:paraId="7A0C0918" w14:textId="174CAEF0" w:rsidR="00843B8F" w:rsidRPr="0034591E" w:rsidRDefault="00EA46DA" w:rsidP="0034591E">
      <w:pPr>
        <w:pStyle w:val="Ttulo1Car"/>
        <w:numPr>
          <w:ilvl w:val="0"/>
          <w:numId w:val="9"/>
        </w:numPr>
        <w:jc w:val="both"/>
        <w:rPr>
          <w:rFonts w:ascii="Calibri" w:hAnsi="Calibri" w:cs="Calibri"/>
          <w:sz w:val="20"/>
          <w:szCs w:val="20"/>
        </w:rPr>
      </w:pPr>
      <w:r w:rsidRPr="004B4FF5">
        <w:rPr>
          <w:rFonts w:ascii="Calibri" w:hAnsi="Calibri" w:cs="Calibri"/>
          <w:b/>
          <w:sz w:val="20"/>
          <w:szCs w:val="20"/>
        </w:rPr>
        <w:t>Remisión:</w:t>
      </w:r>
      <w:r w:rsidRPr="004B4FF5">
        <w:rPr>
          <w:rFonts w:ascii="Calibri" w:hAnsi="Calibri" w:cs="Calibri"/>
          <w:sz w:val="20"/>
          <w:szCs w:val="20"/>
        </w:rPr>
        <w:t xml:space="preserve"> </w:t>
      </w:r>
      <w:r w:rsidR="00D40FC4">
        <w:rPr>
          <w:rFonts w:ascii="Calibri" w:hAnsi="Calibri" w:cs="Calibri"/>
          <w:sz w:val="20"/>
          <w:szCs w:val="20"/>
        </w:rPr>
        <w:t xml:space="preserve">Se debe suscribir a la DGPP por el Titular de la entidad y el </w:t>
      </w:r>
      <w:proofErr w:type="gramStart"/>
      <w:r w:rsidR="00D40FC4">
        <w:rPr>
          <w:rFonts w:ascii="Calibri" w:hAnsi="Calibri" w:cs="Calibri"/>
          <w:sz w:val="20"/>
          <w:szCs w:val="20"/>
        </w:rPr>
        <w:t>Jefe</w:t>
      </w:r>
      <w:proofErr w:type="gramEnd"/>
      <w:r w:rsidR="00D40FC4">
        <w:rPr>
          <w:rFonts w:ascii="Calibri" w:hAnsi="Calibri" w:cs="Calibri"/>
          <w:sz w:val="20"/>
          <w:szCs w:val="20"/>
        </w:rPr>
        <w:t xml:space="preserve"> de la Oficina de Presupuesto o el que haga sus veces. El resumen ejecutivo (en formato PDF y Word, y en formato Excel las tablas presentadas) se deberá enviar al correo electrónico a </w:t>
      </w:r>
      <w:hyperlink r:id="rId9" w:history="1">
        <w:r w:rsidR="00D40FC4">
          <w:rPr>
            <w:rStyle w:val="Hipervnculo"/>
            <w:sz w:val="20"/>
            <w:szCs w:val="20"/>
          </w:rPr>
          <w:t>dgpp_programacion@mef.gob.pe</w:t>
        </w:r>
      </w:hyperlink>
      <w:r w:rsidR="00D40FC4">
        <w:rPr>
          <w:rStyle w:val="Hipervnculo"/>
          <w:sz w:val="20"/>
          <w:szCs w:val="20"/>
        </w:rPr>
        <w:t>,</w:t>
      </w:r>
      <w:r w:rsidR="00D40FC4">
        <w:rPr>
          <w:rFonts w:ascii="Calibri" w:hAnsi="Calibri" w:cs="Calibri"/>
          <w:sz w:val="20"/>
          <w:szCs w:val="20"/>
        </w:rPr>
        <w:t xml:space="preserve"> con copia al sectorista correspondiente de la DGPP, en el </w:t>
      </w:r>
      <w:r w:rsidR="00D40FC4">
        <w:rPr>
          <w:rFonts w:ascii="Calibri" w:hAnsi="Calibri" w:cs="Calibri"/>
          <w:b/>
          <w:bCs/>
          <w:sz w:val="20"/>
          <w:szCs w:val="20"/>
        </w:rPr>
        <w:t>asunto del correo electrónico deberá indicar: “[Resumen Ejecutivo] – Pliego XYZ”</w:t>
      </w:r>
      <w:r w:rsidR="00D40FC4">
        <w:rPr>
          <w:rFonts w:ascii="Calibri" w:hAnsi="Calibri" w:cs="Calibri"/>
          <w:sz w:val="20"/>
          <w:szCs w:val="20"/>
        </w:rPr>
        <w:t xml:space="preserve">, </w:t>
      </w:r>
      <w:r w:rsidR="00D40FC4">
        <w:rPr>
          <w:rFonts w:ascii="Calibri" w:hAnsi="Calibri" w:cs="Calibri"/>
          <w:b/>
          <w:bCs/>
          <w:sz w:val="20"/>
          <w:szCs w:val="20"/>
        </w:rPr>
        <w:t>y conforme al plazo de cierre de su registro en el "Módulo de Programación Multianual".</w:t>
      </w:r>
    </w:p>
    <w:p w14:paraId="5030A2E6" w14:textId="77777777" w:rsidR="00843B8F" w:rsidRPr="004B4FF5" w:rsidRDefault="00843B8F">
      <w:pPr>
        <w:spacing w:after="160" w:line="259" w:lineRule="auto"/>
        <w:rPr>
          <w:rFonts w:ascii="Calibri" w:hAnsi="Calibri" w:cs="Calibri"/>
          <w:sz w:val="20"/>
          <w:szCs w:val="20"/>
        </w:rPr>
      </w:pPr>
    </w:p>
    <w:p w14:paraId="51C8FDAE" w14:textId="77777777" w:rsidR="00843B8F" w:rsidRPr="004B4FF5" w:rsidRDefault="00843B8F">
      <w:pPr>
        <w:spacing w:after="160" w:line="259" w:lineRule="auto"/>
        <w:rPr>
          <w:rFonts w:ascii="Calibri" w:hAnsi="Calibri" w:cs="Calibri"/>
          <w:sz w:val="20"/>
          <w:szCs w:val="20"/>
        </w:rPr>
      </w:pPr>
    </w:p>
    <w:p w14:paraId="1C268054" w14:textId="1A28710A" w:rsidR="007B0E79" w:rsidRDefault="007B0E79">
      <w:pPr>
        <w:spacing w:after="160" w:line="259" w:lineRule="auto"/>
        <w:rPr>
          <w:rFonts w:ascii="Calibri" w:hAnsi="Calibri" w:cs="Calibri"/>
          <w:sz w:val="20"/>
          <w:szCs w:val="20"/>
        </w:rPr>
      </w:pPr>
    </w:p>
    <w:p w14:paraId="1C855384" w14:textId="41E1C259" w:rsidR="00A97AFA" w:rsidRDefault="00A97AFA">
      <w:pPr>
        <w:spacing w:after="160" w:line="259" w:lineRule="auto"/>
        <w:rPr>
          <w:rFonts w:ascii="Calibri" w:hAnsi="Calibri" w:cs="Calibri"/>
          <w:sz w:val="20"/>
          <w:szCs w:val="20"/>
        </w:rPr>
      </w:pPr>
    </w:p>
    <w:p w14:paraId="0CE9B08B" w14:textId="7C2680A9" w:rsidR="00A97AFA" w:rsidRDefault="00A97AFA">
      <w:pPr>
        <w:spacing w:after="160" w:line="259" w:lineRule="auto"/>
        <w:rPr>
          <w:rFonts w:ascii="Calibri" w:hAnsi="Calibri" w:cs="Calibri"/>
          <w:sz w:val="20"/>
          <w:szCs w:val="20"/>
        </w:rPr>
      </w:pPr>
    </w:p>
    <w:p w14:paraId="6C22CE20" w14:textId="0E4A8FD9" w:rsidR="00A97AFA" w:rsidRDefault="00A97AFA">
      <w:pPr>
        <w:spacing w:after="160" w:line="259" w:lineRule="auto"/>
        <w:rPr>
          <w:rFonts w:ascii="Calibri" w:hAnsi="Calibri" w:cs="Calibri"/>
          <w:sz w:val="20"/>
          <w:szCs w:val="20"/>
        </w:rPr>
      </w:pPr>
    </w:p>
    <w:p w14:paraId="4631A832" w14:textId="77777777" w:rsidR="00A97AFA" w:rsidRDefault="00A97AFA" w:rsidP="00A97AFA">
      <w:pPr>
        <w:jc w:val="both"/>
        <w:rPr>
          <w:rFonts w:ascii="Calibri" w:hAnsi="Calibri" w:cs="Calibri"/>
          <w:b/>
          <w:bCs/>
          <w:sz w:val="20"/>
          <w:szCs w:val="20"/>
        </w:rPr>
      </w:pPr>
    </w:p>
    <w:p w14:paraId="1827263F" w14:textId="77777777" w:rsidR="00A97AFA" w:rsidRDefault="00A97AFA" w:rsidP="00A97AFA">
      <w:pPr>
        <w:jc w:val="both"/>
        <w:rPr>
          <w:rFonts w:ascii="Calibri" w:hAnsi="Calibri" w:cs="Calibri"/>
          <w:b/>
          <w:bCs/>
          <w:sz w:val="18"/>
          <w:szCs w:val="18"/>
        </w:rPr>
      </w:pPr>
    </w:p>
    <w:p w14:paraId="5D7D32CD" w14:textId="3F5583AB" w:rsidR="00A97AFA" w:rsidRPr="00A97AFA" w:rsidRDefault="00A97AFA" w:rsidP="00A97AFA">
      <w:pPr>
        <w:jc w:val="both"/>
        <w:rPr>
          <w:rFonts w:ascii="Calibri" w:hAnsi="Calibri" w:cs="Calibri"/>
          <w:sz w:val="18"/>
          <w:szCs w:val="18"/>
        </w:rPr>
      </w:pPr>
      <w:r>
        <w:rPr>
          <w:rFonts w:ascii="Calibri" w:hAnsi="Calibri" w:cs="Calibri"/>
          <w:b/>
          <w:bCs/>
          <w:sz w:val="18"/>
          <w:szCs w:val="18"/>
        </w:rPr>
        <w:t xml:space="preserve">Nota: </w:t>
      </w:r>
      <w:r>
        <w:rPr>
          <w:rFonts w:ascii="Calibri" w:hAnsi="Calibri" w:cs="Calibri"/>
          <w:sz w:val="18"/>
          <w:szCs w:val="18"/>
        </w:rPr>
        <w:t xml:space="preserve">Por favor, tener en cuenta que todas las comunicaciones referentes a la información solicitada mediante Anexo </w:t>
      </w:r>
      <w:proofErr w:type="spellStart"/>
      <w:r>
        <w:rPr>
          <w:rFonts w:ascii="Calibri" w:hAnsi="Calibri" w:cs="Calibri"/>
          <w:sz w:val="18"/>
          <w:szCs w:val="18"/>
        </w:rPr>
        <w:t>N°</w:t>
      </w:r>
      <w:proofErr w:type="spellEnd"/>
      <w:r>
        <w:rPr>
          <w:rFonts w:ascii="Calibri" w:hAnsi="Calibri" w:cs="Calibri"/>
          <w:sz w:val="18"/>
          <w:szCs w:val="18"/>
        </w:rPr>
        <w:t xml:space="preserve"> 1-B/</w:t>
      </w:r>
      <w:proofErr w:type="spellStart"/>
      <w:r>
        <w:rPr>
          <w:rFonts w:ascii="Calibri" w:hAnsi="Calibri" w:cs="Calibri"/>
          <w:sz w:val="18"/>
          <w:szCs w:val="18"/>
        </w:rPr>
        <w:t>GNyR</w:t>
      </w:r>
      <w:proofErr w:type="spellEnd"/>
      <w:r>
        <w:rPr>
          <w:rFonts w:ascii="Calibri" w:hAnsi="Calibri" w:cs="Calibri"/>
          <w:sz w:val="18"/>
          <w:szCs w:val="18"/>
        </w:rPr>
        <w:t xml:space="preserve">, Cuadro de plazos para la remisión de información requerida para la Programación Multianual Presupuestaria y Formulación Presupuestaria del Gobierno Nacional y Gobiernos Regionales, deben ir en copia al sectorista correspondiente de la DGPP y </w:t>
      </w:r>
      <w:r w:rsidR="00B6206A">
        <w:rPr>
          <w:rFonts w:ascii="Calibri" w:hAnsi="Calibri" w:cs="Calibri"/>
          <w:sz w:val="18"/>
          <w:szCs w:val="18"/>
        </w:rPr>
        <w:t>a</w:t>
      </w:r>
      <w:r>
        <w:rPr>
          <w:rFonts w:ascii="Calibri" w:hAnsi="Calibri" w:cs="Calibri"/>
          <w:sz w:val="18"/>
          <w:szCs w:val="18"/>
        </w:rPr>
        <w:t xml:space="preserve">l correo </w:t>
      </w:r>
      <w:hyperlink r:id="rId10" w:history="1">
        <w:r>
          <w:rPr>
            <w:rStyle w:val="Hipervnculo"/>
            <w:sz w:val="18"/>
            <w:szCs w:val="18"/>
          </w:rPr>
          <w:t>dgpp_programacion@mef.gob.pe</w:t>
        </w:r>
      </w:hyperlink>
    </w:p>
    <w:sdt>
      <w:sdtPr>
        <w:rPr>
          <w:rFonts w:asciiTheme="minorHAnsi" w:eastAsiaTheme="minorHAnsi" w:hAnsiTheme="minorHAnsi" w:cstheme="minorHAnsi"/>
          <w:b/>
          <w:bCs/>
          <w:color w:val="002060"/>
          <w:sz w:val="22"/>
          <w:szCs w:val="22"/>
          <w:lang w:val="es-ES" w:eastAsia="en-US"/>
        </w:rPr>
        <w:id w:val="-1649580266"/>
        <w:docPartObj>
          <w:docPartGallery w:val="Table of Contents"/>
          <w:docPartUnique/>
        </w:docPartObj>
      </w:sdtPr>
      <w:sdtEndPr>
        <w:rPr>
          <w:rFonts w:cstheme="minorBidi"/>
          <w:color w:val="auto"/>
        </w:rPr>
      </w:sdtEndPr>
      <w:sdtContent>
        <w:p w14:paraId="5324C184" w14:textId="359C78E9" w:rsidR="00DF2182" w:rsidRPr="00D6670B" w:rsidRDefault="00DF2182">
          <w:pPr>
            <w:pStyle w:val="TtuloTDC"/>
            <w:rPr>
              <w:rFonts w:asciiTheme="minorHAnsi" w:hAnsiTheme="minorHAnsi" w:cstheme="minorHAnsi"/>
              <w:b/>
              <w:bCs/>
              <w:color w:val="002060"/>
            </w:rPr>
          </w:pPr>
          <w:r w:rsidRPr="00D6670B">
            <w:rPr>
              <w:rFonts w:asciiTheme="minorHAnsi" w:hAnsiTheme="minorHAnsi" w:cstheme="minorHAnsi"/>
              <w:b/>
              <w:bCs/>
              <w:color w:val="002060"/>
              <w:lang w:val="es-ES"/>
            </w:rPr>
            <w:t>Contenido</w:t>
          </w:r>
        </w:p>
        <w:p w14:paraId="37027E33" w14:textId="07BCE90F" w:rsidR="001E0894" w:rsidRDefault="00DF2182">
          <w:pPr>
            <w:pStyle w:val="TDC1"/>
            <w:tabs>
              <w:tab w:val="right" w:leader="dot" w:pos="9736"/>
            </w:tabs>
            <w:rPr>
              <w:rFonts w:eastAsiaTheme="minorEastAsia"/>
              <w:noProof/>
              <w:lang w:eastAsia="es-PE"/>
            </w:rPr>
          </w:pPr>
          <w:r>
            <w:fldChar w:fldCharType="begin"/>
          </w:r>
          <w:r>
            <w:instrText xml:space="preserve"> TOC \o "1-3" \h \z \u </w:instrText>
          </w:r>
          <w:r>
            <w:fldChar w:fldCharType="separate"/>
          </w:r>
          <w:hyperlink w:anchor="_Toc73001329" w:history="1">
            <w:r w:rsidR="001E0894" w:rsidRPr="004B48FA">
              <w:rPr>
                <w:rStyle w:val="Hipervnculo"/>
                <w:noProof/>
              </w:rPr>
              <w:t>Sección 1: Lineamientos Institucionales / Sectoriales</w:t>
            </w:r>
            <w:r w:rsidR="001E0894">
              <w:rPr>
                <w:noProof/>
                <w:webHidden/>
              </w:rPr>
              <w:tab/>
            </w:r>
            <w:r w:rsidR="001E0894">
              <w:rPr>
                <w:noProof/>
                <w:webHidden/>
              </w:rPr>
              <w:fldChar w:fldCharType="begin"/>
            </w:r>
            <w:r w:rsidR="001E0894">
              <w:rPr>
                <w:noProof/>
                <w:webHidden/>
              </w:rPr>
              <w:instrText xml:space="preserve"> PAGEREF _Toc73001329 \h </w:instrText>
            </w:r>
            <w:r w:rsidR="001E0894">
              <w:rPr>
                <w:noProof/>
                <w:webHidden/>
              </w:rPr>
            </w:r>
            <w:r w:rsidR="001E0894">
              <w:rPr>
                <w:noProof/>
                <w:webHidden/>
              </w:rPr>
              <w:fldChar w:fldCharType="separate"/>
            </w:r>
            <w:r w:rsidR="001E0894">
              <w:rPr>
                <w:noProof/>
                <w:webHidden/>
              </w:rPr>
              <w:t>3</w:t>
            </w:r>
            <w:r w:rsidR="001E0894">
              <w:rPr>
                <w:noProof/>
                <w:webHidden/>
              </w:rPr>
              <w:fldChar w:fldCharType="end"/>
            </w:r>
          </w:hyperlink>
        </w:p>
        <w:p w14:paraId="75B02CE9" w14:textId="3802EAFA" w:rsidR="001E0894" w:rsidRDefault="001E0894">
          <w:pPr>
            <w:pStyle w:val="TDC1"/>
            <w:tabs>
              <w:tab w:val="right" w:leader="dot" w:pos="9736"/>
            </w:tabs>
            <w:rPr>
              <w:rFonts w:eastAsiaTheme="minorEastAsia"/>
              <w:noProof/>
              <w:lang w:eastAsia="es-PE"/>
            </w:rPr>
          </w:pPr>
          <w:hyperlink w:anchor="_Toc73001330" w:history="1">
            <w:r w:rsidRPr="004B48FA">
              <w:rPr>
                <w:rStyle w:val="Hipervnculo"/>
                <w:noProof/>
              </w:rPr>
              <w:t>Sección 2: Programación Multianual</w:t>
            </w:r>
            <w:r>
              <w:rPr>
                <w:noProof/>
                <w:webHidden/>
              </w:rPr>
              <w:tab/>
            </w:r>
            <w:r>
              <w:rPr>
                <w:noProof/>
                <w:webHidden/>
              </w:rPr>
              <w:fldChar w:fldCharType="begin"/>
            </w:r>
            <w:r>
              <w:rPr>
                <w:noProof/>
                <w:webHidden/>
              </w:rPr>
              <w:instrText xml:space="preserve"> PAGEREF _Toc73001330 \h </w:instrText>
            </w:r>
            <w:r>
              <w:rPr>
                <w:noProof/>
                <w:webHidden/>
              </w:rPr>
            </w:r>
            <w:r>
              <w:rPr>
                <w:noProof/>
                <w:webHidden/>
              </w:rPr>
              <w:fldChar w:fldCharType="separate"/>
            </w:r>
            <w:r>
              <w:rPr>
                <w:noProof/>
                <w:webHidden/>
              </w:rPr>
              <w:t>5</w:t>
            </w:r>
            <w:r>
              <w:rPr>
                <w:noProof/>
                <w:webHidden/>
              </w:rPr>
              <w:fldChar w:fldCharType="end"/>
            </w:r>
          </w:hyperlink>
        </w:p>
        <w:p w14:paraId="02B7E44E" w14:textId="1C9A6AF7" w:rsidR="001E0894" w:rsidRDefault="001E0894">
          <w:pPr>
            <w:pStyle w:val="TDC1"/>
            <w:tabs>
              <w:tab w:val="right" w:leader="dot" w:pos="9736"/>
            </w:tabs>
            <w:rPr>
              <w:rFonts w:eastAsiaTheme="minorEastAsia"/>
              <w:noProof/>
              <w:lang w:eastAsia="es-PE"/>
            </w:rPr>
          </w:pPr>
          <w:hyperlink w:anchor="_Toc73001331" w:history="1">
            <w:r w:rsidRPr="004B48FA">
              <w:rPr>
                <w:rStyle w:val="Hipervnculo"/>
                <w:noProof/>
              </w:rPr>
              <w:t>Sección 3: Personal, Pensiones, CAS y Similares</w:t>
            </w:r>
            <w:r>
              <w:rPr>
                <w:noProof/>
                <w:webHidden/>
              </w:rPr>
              <w:tab/>
            </w:r>
            <w:r>
              <w:rPr>
                <w:noProof/>
                <w:webHidden/>
              </w:rPr>
              <w:fldChar w:fldCharType="begin"/>
            </w:r>
            <w:r>
              <w:rPr>
                <w:noProof/>
                <w:webHidden/>
              </w:rPr>
              <w:instrText xml:space="preserve"> PAGEREF _Toc73001331 \h </w:instrText>
            </w:r>
            <w:r>
              <w:rPr>
                <w:noProof/>
                <w:webHidden/>
              </w:rPr>
            </w:r>
            <w:r>
              <w:rPr>
                <w:noProof/>
                <w:webHidden/>
              </w:rPr>
              <w:fldChar w:fldCharType="separate"/>
            </w:r>
            <w:r>
              <w:rPr>
                <w:noProof/>
                <w:webHidden/>
              </w:rPr>
              <w:t>7</w:t>
            </w:r>
            <w:r>
              <w:rPr>
                <w:noProof/>
                <w:webHidden/>
              </w:rPr>
              <w:fldChar w:fldCharType="end"/>
            </w:r>
          </w:hyperlink>
        </w:p>
        <w:p w14:paraId="63BE28F9" w14:textId="47901153" w:rsidR="001E0894" w:rsidRDefault="001E0894">
          <w:pPr>
            <w:pStyle w:val="TDC1"/>
            <w:tabs>
              <w:tab w:val="right" w:leader="dot" w:pos="9736"/>
            </w:tabs>
            <w:rPr>
              <w:rFonts w:eastAsiaTheme="minorEastAsia"/>
              <w:noProof/>
              <w:lang w:eastAsia="es-PE"/>
            </w:rPr>
          </w:pPr>
          <w:hyperlink w:anchor="_Toc73001332" w:history="1">
            <w:r w:rsidRPr="004B48FA">
              <w:rPr>
                <w:rStyle w:val="Hipervnculo"/>
                <w:noProof/>
              </w:rPr>
              <w:t>Sección 4: Bienes y Servicios y otros gastos</w:t>
            </w:r>
            <w:r>
              <w:rPr>
                <w:noProof/>
                <w:webHidden/>
              </w:rPr>
              <w:tab/>
            </w:r>
            <w:r>
              <w:rPr>
                <w:noProof/>
                <w:webHidden/>
              </w:rPr>
              <w:fldChar w:fldCharType="begin"/>
            </w:r>
            <w:r>
              <w:rPr>
                <w:noProof/>
                <w:webHidden/>
              </w:rPr>
              <w:instrText xml:space="preserve"> PAGEREF _Toc73001332 \h </w:instrText>
            </w:r>
            <w:r>
              <w:rPr>
                <w:noProof/>
                <w:webHidden/>
              </w:rPr>
            </w:r>
            <w:r>
              <w:rPr>
                <w:noProof/>
                <w:webHidden/>
              </w:rPr>
              <w:fldChar w:fldCharType="separate"/>
            </w:r>
            <w:r>
              <w:rPr>
                <w:noProof/>
                <w:webHidden/>
              </w:rPr>
              <w:t>10</w:t>
            </w:r>
            <w:r>
              <w:rPr>
                <w:noProof/>
                <w:webHidden/>
              </w:rPr>
              <w:fldChar w:fldCharType="end"/>
            </w:r>
          </w:hyperlink>
        </w:p>
        <w:p w14:paraId="1136D1D9" w14:textId="036A79B5" w:rsidR="001E0894" w:rsidRDefault="001E0894">
          <w:pPr>
            <w:pStyle w:val="TDC1"/>
            <w:tabs>
              <w:tab w:val="right" w:leader="dot" w:pos="9736"/>
            </w:tabs>
            <w:rPr>
              <w:rFonts w:eastAsiaTheme="minorEastAsia"/>
              <w:noProof/>
              <w:lang w:eastAsia="es-PE"/>
            </w:rPr>
          </w:pPr>
          <w:hyperlink w:anchor="_Toc73001333" w:history="1">
            <w:r w:rsidRPr="004B48FA">
              <w:rPr>
                <w:rStyle w:val="Hipervnculo"/>
                <w:noProof/>
              </w:rPr>
              <w:t>Sección 5:  Gasto de capital</w:t>
            </w:r>
            <w:r>
              <w:rPr>
                <w:noProof/>
                <w:webHidden/>
              </w:rPr>
              <w:tab/>
            </w:r>
            <w:r>
              <w:rPr>
                <w:noProof/>
                <w:webHidden/>
              </w:rPr>
              <w:fldChar w:fldCharType="begin"/>
            </w:r>
            <w:r>
              <w:rPr>
                <w:noProof/>
                <w:webHidden/>
              </w:rPr>
              <w:instrText xml:space="preserve"> PAGEREF _Toc73001333 \h </w:instrText>
            </w:r>
            <w:r>
              <w:rPr>
                <w:noProof/>
                <w:webHidden/>
              </w:rPr>
            </w:r>
            <w:r>
              <w:rPr>
                <w:noProof/>
                <w:webHidden/>
              </w:rPr>
              <w:fldChar w:fldCharType="separate"/>
            </w:r>
            <w:r>
              <w:rPr>
                <w:noProof/>
                <w:webHidden/>
              </w:rPr>
              <w:t>17</w:t>
            </w:r>
            <w:r>
              <w:rPr>
                <w:noProof/>
                <w:webHidden/>
              </w:rPr>
              <w:fldChar w:fldCharType="end"/>
            </w:r>
          </w:hyperlink>
        </w:p>
        <w:p w14:paraId="7F1D1FD6" w14:textId="69233357" w:rsidR="001E0894" w:rsidRDefault="001E0894">
          <w:pPr>
            <w:pStyle w:val="TDC1"/>
            <w:tabs>
              <w:tab w:val="right" w:leader="dot" w:pos="9736"/>
            </w:tabs>
            <w:rPr>
              <w:rFonts w:eastAsiaTheme="minorEastAsia"/>
              <w:noProof/>
              <w:lang w:eastAsia="es-PE"/>
            </w:rPr>
          </w:pPr>
          <w:hyperlink w:anchor="_Toc73001334" w:history="1">
            <w:r w:rsidRPr="004B48FA">
              <w:rPr>
                <w:rStyle w:val="Hipervnculo"/>
                <w:noProof/>
              </w:rPr>
              <w:t>Sección 6: Resumen de los Gastos Excepcionales con implicancia en materia presupuestal</w:t>
            </w:r>
            <w:r>
              <w:rPr>
                <w:noProof/>
                <w:webHidden/>
              </w:rPr>
              <w:tab/>
            </w:r>
            <w:r>
              <w:rPr>
                <w:noProof/>
                <w:webHidden/>
              </w:rPr>
              <w:fldChar w:fldCharType="begin"/>
            </w:r>
            <w:r>
              <w:rPr>
                <w:noProof/>
                <w:webHidden/>
              </w:rPr>
              <w:instrText xml:space="preserve"> PAGEREF _Toc73001334 \h </w:instrText>
            </w:r>
            <w:r>
              <w:rPr>
                <w:noProof/>
                <w:webHidden/>
              </w:rPr>
            </w:r>
            <w:r>
              <w:rPr>
                <w:noProof/>
                <w:webHidden/>
              </w:rPr>
              <w:fldChar w:fldCharType="separate"/>
            </w:r>
            <w:r>
              <w:rPr>
                <w:noProof/>
                <w:webHidden/>
              </w:rPr>
              <w:t>18</w:t>
            </w:r>
            <w:r>
              <w:rPr>
                <w:noProof/>
                <w:webHidden/>
              </w:rPr>
              <w:fldChar w:fldCharType="end"/>
            </w:r>
          </w:hyperlink>
        </w:p>
        <w:p w14:paraId="4420B640" w14:textId="1B5B42D0" w:rsidR="00DF2182" w:rsidRDefault="00DF2182">
          <w:r>
            <w:rPr>
              <w:b/>
              <w:bCs/>
              <w:lang w:val="es-ES"/>
            </w:rPr>
            <w:fldChar w:fldCharType="end"/>
          </w:r>
        </w:p>
      </w:sdtContent>
    </w:sdt>
    <w:p w14:paraId="7FD92391" w14:textId="2B3CC795" w:rsidR="00DF2182" w:rsidRDefault="00DF2182">
      <w:pPr>
        <w:spacing w:after="160" w:line="259" w:lineRule="auto"/>
      </w:pPr>
      <w:r>
        <w:br w:type="page"/>
      </w:r>
    </w:p>
    <w:p w14:paraId="6306263A" w14:textId="6B97116C" w:rsidR="00B13B60" w:rsidRPr="00E83B95" w:rsidRDefault="00DF2182" w:rsidP="00106EFE">
      <w:pPr>
        <w:pStyle w:val="Ttulo1"/>
        <w:rPr>
          <w:color w:val="FFFFFF" w:themeColor="background1"/>
        </w:rPr>
      </w:pPr>
      <w:bookmarkStart w:id="0" w:name="_Hlk41314890"/>
      <w:bookmarkStart w:id="1" w:name="_Toc73001329"/>
      <w:r w:rsidRPr="00E83B95">
        <w:rPr>
          <w:color w:val="FFFFFF" w:themeColor="background1"/>
        </w:rPr>
        <w:lastRenderedPageBreak/>
        <w:t>Sección 1</w:t>
      </w:r>
      <w:r w:rsidR="00B13B60" w:rsidRPr="00E83B95">
        <w:rPr>
          <w:color w:val="FFFFFF" w:themeColor="background1"/>
        </w:rPr>
        <w:t xml:space="preserve">: </w:t>
      </w:r>
      <w:r w:rsidR="00287DAD" w:rsidRPr="00E83B95">
        <w:rPr>
          <w:color w:val="FFFFFF" w:themeColor="background1"/>
        </w:rPr>
        <w:t>Lineamientos Institucionales</w:t>
      </w:r>
      <w:r w:rsidR="004000C7" w:rsidRPr="00E83B95">
        <w:rPr>
          <w:color w:val="FFFFFF" w:themeColor="background1"/>
        </w:rPr>
        <w:t xml:space="preserve"> / Sectoriales</w:t>
      </w:r>
      <w:bookmarkEnd w:id="1"/>
    </w:p>
    <w:p w14:paraId="7DF56D36" w14:textId="75DC275D" w:rsidR="00B13B60" w:rsidRDefault="00B13B60" w:rsidP="00B13B60">
      <w:pPr>
        <w:shd w:val="clear" w:color="auto" w:fill="F2F2F2" w:themeFill="background1" w:themeFillShade="F2"/>
        <w:jc w:val="both"/>
        <w:rPr>
          <w:sz w:val="20"/>
        </w:rPr>
      </w:pPr>
      <w:r w:rsidRPr="000013A9">
        <w:rPr>
          <w:sz w:val="20"/>
        </w:rPr>
        <w:t xml:space="preserve">En esta sección la entidad presenta la información </w:t>
      </w:r>
      <w:r w:rsidR="00BB0E7D">
        <w:rPr>
          <w:sz w:val="20"/>
        </w:rPr>
        <w:t>sobre los</w:t>
      </w:r>
      <w:r w:rsidR="00FE07B7">
        <w:rPr>
          <w:sz w:val="20"/>
        </w:rPr>
        <w:t xml:space="preserve"> lineamientos institucionales </w:t>
      </w:r>
      <w:r w:rsidR="00273190">
        <w:rPr>
          <w:sz w:val="20"/>
        </w:rPr>
        <w:t xml:space="preserve">y/o sectoriales </w:t>
      </w:r>
      <w:r w:rsidR="00FE07B7">
        <w:rPr>
          <w:sz w:val="20"/>
        </w:rPr>
        <w:t xml:space="preserve">para el periodo </w:t>
      </w:r>
      <w:r w:rsidR="00195EF4">
        <w:rPr>
          <w:sz w:val="20"/>
        </w:rPr>
        <w:t>2022-2024</w:t>
      </w:r>
      <w:r w:rsidR="00FE07B7">
        <w:rPr>
          <w:sz w:val="20"/>
        </w:rPr>
        <w:t xml:space="preserve"> de la APM</w:t>
      </w:r>
      <w:r w:rsidR="00207919">
        <w:rPr>
          <w:sz w:val="20"/>
        </w:rPr>
        <w:t>,</w:t>
      </w:r>
      <w:r w:rsidR="00207919" w:rsidRPr="00207919">
        <w:rPr>
          <w:sz w:val="20"/>
        </w:rPr>
        <w:t xml:space="preserve"> considerando las prioridades de políticas nacionales y de resultados establecidas en las leyes anuales de presupuesto.</w:t>
      </w:r>
    </w:p>
    <w:p w14:paraId="4B6BB145" w14:textId="77777777" w:rsidR="00B13B60" w:rsidRDefault="004000C7" w:rsidP="00A96D4D">
      <w:pPr>
        <w:pStyle w:val="Ttulo1Car"/>
        <w:numPr>
          <w:ilvl w:val="0"/>
          <w:numId w:val="11"/>
        </w:numPr>
        <w:shd w:val="clear" w:color="auto" w:fill="F2F2F2" w:themeFill="background1" w:themeFillShade="F2"/>
        <w:jc w:val="both"/>
        <w:rPr>
          <w:sz w:val="20"/>
        </w:rPr>
      </w:pPr>
      <w:r>
        <w:rPr>
          <w:sz w:val="20"/>
        </w:rPr>
        <w:t>Objetivos Institucionales</w:t>
      </w:r>
    </w:p>
    <w:p w14:paraId="7D7C7942" w14:textId="77777777" w:rsidR="004000C7" w:rsidRDefault="004000C7" w:rsidP="00A96D4D">
      <w:pPr>
        <w:pStyle w:val="Ttulo1Car"/>
        <w:numPr>
          <w:ilvl w:val="0"/>
          <w:numId w:val="11"/>
        </w:numPr>
        <w:shd w:val="clear" w:color="auto" w:fill="F2F2F2" w:themeFill="background1" w:themeFillShade="F2"/>
        <w:jc w:val="both"/>
        <w:rPr>
          <w:sz w:val="20"/>
        </w:rPr>
      </w:pPr>
      <w:r>
        <w:rPr>
          <w:sz w:val="20"/>
        </w:rPr>
        <w:t>Compromisos del Gobierno</w:t>
      </w:r>
    </w:p>
    <w:p w14:paraId="08920AD0" w14:textId="3410E813" w:rsidR="00B13B60" w:rsidRPr="00195EF4" w:rsidRDefault="004000C7" w:rsidP="00195EF4">
      <w:pPr>
        <w:pStyle w:val="Ttulo1Car"/>
        <w:numPr>
          <w:ilvl w:val="0"/>
          <w:numId w:val="11"/>
        </w:numPr>
        <w:shd w:val="clear" w:color="auto" w:fill="F2F2F2" w:themeFill="background1" w:themeFillShade="F2"/>
        <w:jc w:val="both"/>
        <w:rPr>
          <w:sz w:val="20"/>
        </w:rPr>
      </w:pPr>
      <w:r>
        <w:rPr>
          <w:sz w:val="20"/>
        </w:rPr>
        <w:t xml:space="preserve">Productos / Actividades nuevos aprobados </w:t>
      </w:r>
      <w:r w:rsidR="00AA6017">
        <w:rPr>
          <w:sz w:val="20"/>
        </w:rPr>
        <w:t>en</w:t>
      </w:r>
      <w:r>
        <w:rPr>
          <w:sz w:val="20"/>
        </w:rPr>
        <w:t xml:space="preserve"> la Estructura Funcional Programática</w:t>
      </w:r>
    </w:p>
    <w:p w14:paraId="786E8FA3" w14:textId="3F6EAAC1" w:rsidR="005F70A2" w:rsidRDefault="005F70A2" w:rsidP="00FE5EC2">
      <w:pPr>
        <w:pStyle w:val="Ttulo1Car"/>
        <w:spacing w:after="160" w:line="259" w:lineRule="auto"/>
        <w:ind w:left="360"/>
        <w:rPr>
          <w:b/>
          <w:sz w:val="20"/>
          <w:szCs w:val="20"/>
        </w:rPr>
      </w:pPr>
    </w:p>
    <w:p w14:paraId="5C95C1EC" w14:textId="77777777" w:rsidR="005F70A2" w:rsidRDefault="005F70A2" w:rsidP="005F70A2">
      <w:pPr>
        <w:pStyle w:val="Ttulo1Car"/>
        <w:numPr>
          <w:ilvl w:val="0"/>
          <w:numId w:val="12"/>
        </w:numPr>
        <w:spacing w:after="160" w:line="259" w:lineRule="auto"/>
        <w:rPr>
          <w:b/>
          <w:sz w:val="20"/>
          <w:szCs w:val="20"/>
        </w:rPr>
      </w:pPr>
      <w:r w:rsidRPr="00AA7401">
        <w:rPr>
          <w:b/>
          <w:sz w:val="20"/>
          <w:szCs w:val="20"/>
        </w:rPr>
        <w:t>Objetivos Institucionales</w:t>
      </w:r>
      <w:r>
        <w:rPr>
          <w:b/>
          <w:sz w:val="20"/>
          <w:szCs w:val="20"/>
        </w:rPr>
        <w:t xml:space="preserve"> y presupuesto asignado por objetivo</w:t>
      </w:r>
    </w:p>
    <w:p w14:paraId="783D69B3" w14:textId="51A8AB8D" w:rsidR="005F70A2" w:rsidRPr="00200450" w:rsidRDefault="005F70A2" w:rsidP="00200450">
      <w:pPr>
        <w:spacing w:after="160" w:line="259" w:lineRule="auto"/>
        <w:rPr>
          <w:sz w:val="20"/>
          <w:szCs w:val="20"/>
        </w:rPr>
      </w:pPr>
      <w:r w:rsidRPr="00200450">
        <w:rPr>
          <w:sz w:val="20"/>
          <w:szCs w:val="20"/>
        </w:rPr>
        <w:t xml:space="preserve">De acuerdo con el Plan Estratégico Institucional, se deberá </w:t>
      </w:r>
      <w:r w:rsidR="00642F4E" w:rsidRPr="00200450">
        <w:rPr>
          <w:sz w:val="20"/>
          <w:szCs w:val="20"/>
        </w:rPr>
        <w:t xml:space="preserve">listar los objetivos institucionales </w:t>
      </w:r>
      <w:r w:rsidRPr="00200450">
        <w:rPr>
          <w:sz w:val="20"/>
          <w:szCs w:val="20"/>
        </w:rPr>
        <w:t xml:space="preserve">según orden de prelación </w:t>
      </w:r>
      <w:r w:rsidR="00706D25" w:rsidRPr="00200450">
        <w:rPr>
          <w:sz w:val="20"/>
          <w:szCs w:val="20"/>
        </w:rPr>
        <w:t>de acuerdo con</w:t>
      </w:r>
      <w:r w:rsidRPr="00200450">
        <w:rPr>
          <w:sz w:val="20"/>
          <w:szCs w:val="20"/>
        </w:rPr>
        <w:t xml:space="preserve"> la asignación de recursos</w:t>
      </w:r>
      <w:r w:rsidR="00F3438C" w:rsidRPr="00200450">
        <w:rPr>
          <w:sz w:val="20"/>
          <w:szCs w:val="20"/>
        </w:rPr>
        <w:t xml:space="preserve"> </w:t>
      </w:r>
    </w:p>
    <w:p w14:paraId="487BAD82" w14:textId="1B4CB96D" w:rsidR="00D750BC" w:rsidRPr="000013A9" w:rsidRDefault="00D750BC" w:rsidP="00D750BC">
      <w:pPr>
        <w:pStyle w:val="PrrafodelistaCar"/>
        <w:spacing w:after="0"/>
        <w:jc w:val="center"/>
        <w:rPr>
          <w:b/>
          <w:iCs/>
          <w:sz w:val="20"/>
        </w:rPr>
      </w:pPr>
      <w:r w:rsidRPr="000013A9">
        <w:rPr>
          <w:b/>
          <w:sz w:val="20"/>
        </w:rPr>
        <w:t xml:space="preserve">Tabla </w:t>
      </w:r>
      <w:r>
        <w:rPr>
          <w:b/>
          <w:sz w:val="20"/>
        </w:rPr>
        <w:t>1</w:t>
      </w:r>
      <w:r w:rsidRPr="000013A9">
        <w:rPr>
          <w:b/>
          <w:sz w:val="20"/>
        </w:rPr>
        <w:t>:</w:t>
      </w:r>
      <w:r>
        <w:rPr>
          <w:b/>
          <w:sz w:val="20"/>
        </w:rPr>
        <w:t xml:space="preserve"> Objetivo Institucional vinculado a la</w:t>
      </w:r>
      <w:r w:rsidRPr="000013A9">
        <w:rPr>
          <w:b/>
          <w:sz w:val="20"/>
        </w:rPr>
        <w:t xml:space="preserve"> Asignación Presupuestaria Multianual </w:t>
      </w:r>
      <w:r w:rsidR="00195EF4">
        <w:rPr>
          <w:b/>
          <w:iCs/>
          <w:sz w:val="20"/>
        </w:rPr>
        <w:t>2022-2024</w:t>
      </w:r>
      <w:r w:rsidRPr="000013A9">
        <w:rPr>
          <w:b/>
          <w:sz w:val="20"/>
        </w:rPr>
        <w:t xml:space="preserve"> </w:t>
      </w:r>
    </w:p>
    <w:p w14:paraId="0B20CC4B" w14:textId="5A69C22D" w:rsidR="00D750BC" w:rsidRDefault="00D750BC" w:rsidP="00D750BC">
      <w:pPr>
        <w:spacing w:after="0"/>
        <w:jc w:val="center"/>
        <w:rPr>
          <w:sz w:val="20"/>
        </w:rPr>
      </w:pPr>
      <w:r w:rsidRPr="000013A9">
        <w:rPr>
          <w:sz w:val="20"/>
        </w:rPr>
        <w:t>(</w:t>
      </w:r>
      <w:r>
        <w:rPr>
          <w:sz w:val="20"/>
        </w:rPr>
        <w:t>En s</w:t>
      </w:r>
      <w:r w:rsidRPr="000013A9">
        <w:rPr>
          <w:sz w:val="20"/>
        </w:rPr>
        <w:t>oles</w:t>
      </w:r>
      <w:r w:rsidR="00FE539C">
        <w:rPr>
          <w:sz w:val="20"/>
        </w:rPr>
        <w:t xml:space="preserve"> o en millones de soles</w:t>
      </w:r>
      <w:r w:rsidR="009F354F">
        <w:rPr>
          <w:sz w:val="20"/>
        </w:rPr>
        <w:t xml:space="preserve"> - especificar</w:t>
      </w:r>
      <w:r w:rsidRPr="000013A9">
        <w:rPr>
          <w:sz w:val="20"/>
        </w:rPr>
        <w:t>)</w:t>
      </w:r>
    </w:p>
    <w:p w14:paraId="219F436A" w14:textId="77777777" w:rsidR="00D6670B" w:rsidRPr="000013A9" w:rsidRDefault="00D6670B" w:rsidP="00D750BC">
      <w:pPr>
        <w:spacing w:after="0"/>
        <w:jc w:val="cente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0"/>
        <w:gridCol w:w="1532"/>
        <w:gridCol w:w="1484"/>
        <w:gridCol w:w="1480"/>
      </w:tblGrid>
      <w:tr w:rsidR="00F3438C" w:rsidRPr="000013A9" w14:paraId="3A8A1A47" w14:textId="77777777" w:rsidTr="00C27251">
        <w:trPr>
          <w:trHeight w:val="170"/>
          <w:jc w:val="center"/>
        </w:trPr>
        <w:tc>
          <w:tcPr>
            <w:tcW w:w="2691" w:type="pct"/>
            <w:vMerge w:val="restart"/>
            <w:shd w:val="clear" w:color="auto" w:fill="1F3864" w:themeFill="accent5" w:themeFillShade="80"/>
            <w:vAlign w:val="center"/>
            <w:hideMark/>
          </w:tcPr>
          <w:p w14:paraId="0422C4E3" w14:textId="0A37AB3D"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Objetivo Institucional</w:t>
            </w:r>
          </w:p>
        </w:tc>
        <w:tc>
          <w:tcPr>
            <w:tcW w:w="2309" w:type="pct"/>
            <w:gridSpan w:val="3"/>
            <w:shd w:val="clear" w:color="auto" w:fill="1F3864" w:themeFill="accent5" w:themeFillShade="80"/>
            <w:noWrap/>
            <w:vAlign w:val="center"/>
            <w:hideMark/>
          </w:tcPr>
          <w:p w14:paraId="74123337" w14:textId="77777777"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 xml:space="preserve">APM </w:t>
            </w:r>
          </w:p>
        </w:tc>
      </w:tr>
      <w:tr w:rsidR="00F3438C" w:rsidRPr="000013A9" w14:paraId="5710C5FC" w14:textId="77777777" w:rsidTr="00D6670B">
        <w:trPr>
          <w:trHeight w:val="99"/>
          <w:jc w:val="center"/>
        </w:trPr>
        <w:tc>
          <w:tcPr>
            <w:tcW w:w="2691" w:type="pct"/>
            <w:vMerge/>
            <w:vAlign w:val="center"/>
            <w:hideMark/>
          </w:tcPr>
          <w:p w14:paraId="5F1EE12B" w14:textId="77777777" w:rsidR="00F3438C" w:rsidRPr="00D6670B" w:rsidRDefault="00F3438C" w:rsidP="00F3438C">
            <w:pPr>
              <w:spacing w:after="0" w:line="240" w:lineRule="auto"/>
              <w:rPr>
                <w:rFonts w:eastAsia="Times New Roman" w:cs="Times New Roman"/>
                <w:b/>
                <w:bCs/>
                <w:color w:val="FFFFFF"/>
                <w:sz w:val="21"/>
                <w:szCs w:val="21"/>
                <w:lang w:eastAsia="es-PE"/>
              </w:rPr>
            </w:pPr>
          </w:p>
        </w:tc>
        <w:tc>
          <w:tcPr>
            <w:tcW w:w="787" w:type="pct"/>
            <w:shd w:val="clear" w:color="000000" w:fill="203764"/>
            <w:noWrap/>
            <w:vAlign w:val="center"/>
            <w:hideMark/>
          </w:tcPr>
          <w:p w14:paraId="11FE5531" w14:textId="3B22C04E"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202</w:t>
            </w:r>
            <w:r w:rsidR="00FE539C">
              <w:rPr>
                <w:rFonts w:eastAsia="Times New Roman" w:cs="Times New Roman"/>
                <w:b/>
                <w:bCs/>
                <w:color w:val="FFFFFF"/>
                <w:sz w:val="21"/>
                <w:szCs w:val="21"/>
                <w:lang w:eastAsia="es-PE"/>
              </w:rPr>
              <w:t>2</w:t>
            </w:r>
          </w:p>
        </w:tc>
        <w:tc>
          <w:tcPr>
            <w:tcW w:w="762" w:type="pct"/>
            <w:shd w:val="clear" w:color="000000" w:fill="203764"/>
            <w:noWrap/>
            <w:vAlign w:val="center"/>
            <w:hideMark/>
          </w:tcPr>
          <w:p w14:paraId="6516F0FF" w14:textId="69D67C4F"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202</w:t>
            </w:r>
            <w:r w:rsidR="00FE539C">
              <w:rPr>
                <w:rFonts w:eastAsia="Times New Roman" w:cs="Times New Roman"/>
                <w:b/>
                <w:bCs/>
                <w:color w:val="FFFFFF"/>
                <w:sz w:val="21"/>
                <w:szCs w:val="21"/>
                <w:lang w:eastAsia="es-PE"/>
              </w:rPr>
              <w:t>3</w:t>
            </w:r>
          </w:p>
        </w:tc>
        <w:tc>
          <w:tcPr>
            <w:tcW w:w="760" w:type="pct"/>
            <w:shd w:val="clear" w:color="000000" w:fill="203764"/>
            <w:noWrap/>
            <w:vAlign w:val="center"/>
            <w:hideMark/>
          </w:tcPr>
          <w:p w14:paraId="3C284951" w14:textId="14D6642D"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202</w:t>
            </w:r>
            <w:r w:rsidR="00FE539C">
              <w:rPr>
                <w:rFonts w:eastAsia="Times New Roman" w:cs="Times New Roman"/>
                <w:b/>
                <w:bCs/>
                <w:color w:val="FFFFFF"/>
                <w:sz w:val="21"/>
                <w:szCs w:val="21"/>
                <w:lang w:eastAsia="es-PE"/>
              </w:rPr>
              <w:t>4</w:t>
            </w:r>
          </w:p>
        </w:tc>
      </w:tr>
      <w:tr w:rsidR="00F3438C" w:rsidRPr="000013A9" w14:paraId="2F210C42" w14:textId="77777777" w:rsidTr="00D6670B">
        <w:trPr>
          <w:trHeight w:val="293"/>
          <w:jc w:val="center"/>
        </w:trPr>
        <w:tc>
          <w:tcPr>
            <w:tcW w:w="2691" w:type="pct"/>
            <w:shd w:val="clear" w:color="auto" w:fill="auto"/>
            <w:vAlign w:val="center"/>
          </w:tcPr>
          <w:p w14:paraId="39882DB6" w14:textId="1E0B3707" w:rsidR="00F3438C" w:rsidRPr="00706D25" w:rsidRDefault="00F3438C" w:rsidP="00F3438C">
            <w:pPr>
              <w:spacing w:after="0" w:line="240" w:lineRule="auto"/>
              <w:rPr>
                <w:rFonts w:eastAsia="Times New Roman" w:cs="Times New Roman"/>
                <w:b/>
                <w:bCs/>
                <w:i/>
                <w:iCs/>
                <w:color w:val="000000"/>
                <w:sz w:val="20"/>
                <w:szCs w:val="20"/>
                <w:lang w:eastAsia="es-PE"/>
              </w:rPr>
            </w:pPr>
          </w:p>
        </w:tc>
        <w:tc>
          <w:tcPr>
            <w:tcW w:w="787" w:type="pct"/>
            <w:shd w:val="clear" w:color="auto" w:fill="auto"/>
            <w:noWrap/>
            <w:vAlign w:val="center"/>
            <w:hideMark/>
          </w:tcPr>
          <w:p w14:paraId="41314080" w14:textId="77777777" w:rsidR="00F3438C" w:rsidRPr="00706D25" w:rsidRDefault="00F3438C" w:rsidP="00F3438C">
            <w:pPr>
              <w:spacing w:after="0" w:line="240" w:lineRule="auto"/>
              <w:jc w:val="right"/>
              <w:rPr>
                <w:rFonts w:eastAsia="Times New Roman" w:cs="Times New Roman"/>
                <w:b/>
                <w:bCs/>
                <w:i/>
                <w:iCs/>
                <w:color w:val="000000"/>
                <w:sz w:val="20"/>
                <w:szCs w:val="20"/>
                <w:lang w:eastAsia="es-PE"/>
              </w:rPr>
            </w:pPr>
            <w:r w:rsidRPr="00706D25">
              <w:rPr>
                <w:rFonts w:eastAsia="Times New Roman" w:cs="Times New Roman"/>
                <w:b/>
                <w:bCs/>
                <w:i/>
                <w:iCs/>
                <w:color w:val="000000"/>
                <w:sz w:val="20"/>
                <w:szCs w:val="20"/>
                <w:lang w:eastAsia="es-PE"/>
              </w:rPr>
              <w:t> </w:t>
            </w:r>
          </w:p>
        </w:tc>
        <w:tc>
          <w:tcPr>
            <w:tcW w:w="762" w:type="pct"/>
            <w:shd w:val="clear" w:color="auto" w:fill="auto"/>
            <w:noWrap/>
            <w:vAlign w:val="center"/>
            <w:hideMark/>
          </w:tcPr>
          <w:p w14:paraId="19843E9A" w14:textId="77777777" w:rsidR="00F3438C" w:rsidRPr="00706D25" w:rsidRDefault="00F3438C" w:rsidP="00F3438C">
            <w:pPr>
              <w:spacing w:after="0" w:line="240" w:lineRule="auto"/>
              <w:jc w:val="right"/>
              <w:rPr>
                <w:rFonts w:eastAsia="Times New Roman" w:cs="Times New Roman"/>
                <w:b/>
                <w:bCs/>
                <w:i/>
                <w:iCs/>
                <w:color w:val="000000"/>
                <w:sz w:val="20"/>
                <w:szCs w:val="20"/>
                <w:lang w:eastAsia="es-PE"/>
              </w:rPr>
            </w:pPr>
            <w:r w:rsidRPr="00706D25">
              <w:rPr>
                <w:rFonts w:eastAsia="Times New Roman" w:cs="Times New Roman"/>
                <w:b/>
                <w:bCs/>
                <w:i/>
                <w:iCs/>
                <w:color w:val="000000"/>
                <w:sz w:val="20"/>
                <w:szCs w:val="20"/>
                <w:lang w:eastAsia="es-PE"/>
              </w:rPr>
              <w:t> </w:t>
            </w:r>
          </w:p>
        </w:tc>
        <w:tc>
          <w:tcPr>
            <w:tcW w:w="760" w:type="pct"/>
            <w:shd w:val="clear" w:color="auto" w:fill="auto"/>
            <w:noWrap/>
            <w:vAlign w:val="center"/>
            <w:hideMark/>
          </w:tcPr>
          <w:p w14:paraId="01625418" w14:textId="77777777" w:rsidR="00F3438C" w:rsidRPr="00706D25" w:rsidRDefault="00F3438C" w:rsidP="00F3438C">
            <w:pPr>
              <w:spacing w:after="0" w:line="240" w:lineRule="auto"/>
              <w:jc w:val="right"/>
              <w:rPr>
                <w:rFonts w:eastAsia="Times New Roman" w:cs="Times New Roman"/>
                <w:b/>
                <w:bCs/>
                <w:i/>
                <w:iCs/>
                <w:color w:val="000000"/>
                <w:sz w:val="20"/>
                <w:szCs w:val="20"/>
                <w:lang w:eastAsia="es-PE"/>
              </w:rPr>
            </w:pPr>
            <w:r w:rsidRPr="00706D25">
              <w:rPr>
                <w:rFonts w:eastAsia="Times New Roman" w:cs="Times New Roman"/>
                <w:b/>
                <w:bCs/>
                <w:i/>
                <w:iCs/>
                <w:color w:val="000000"/>
                <w:sz w:val="20"/>
                <w:szCs w:val="20"/>
                <w:lang w:eastAsia="es-PE"/>
              </w:rPr>
              <w:t> </w:t>
            </w:r>
          </w:p>
        </w:tc>
      </w:tr>
      <w:tr w:rsidR="00F3438C" w:rsidRPr="000013A9" w14:paraId="2AA3F7A8" w14:textId="77777777" w:rsidTr="00D6670B">
        <w:trPr>
          <w:trHeight w:val="349"/>
          <w:jc w:val="center"/>
        </w:trPr>
        <w:tc>
          <w:tcPr>
            <w:tcW w:w="2691" w:type="pct"/>
            <w:shd w:val="clear" w:color="auto" w:fill="auto"/>
            <w:vAlign w:val="center"/>
          </w:tcPr>
          <w:p w14:paraId="55191A4B" w14:textId="0B7ABE99" w:rsidR="00F3438C" w:rsidRPr="00706D25" w:rsidRDefault="00F3438C"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hideMark/>
          </w:tcPr>
          <w:p w14:paraId="26A76CA7"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2" w:type="pct"/>
            <w:shd w:val="clear" w:color="auto" w:fill="auto"/>
            <w:noWrap/>
            <w:vAlign w:val="center"/>
            <w:hideMark/>
          </w:tcPr>
          <w:p w14:paraId="00001B03"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0" w:type="pct"/>
            <w:shd w:val="clear" w:color="auto" w:fill="auto"/>
            <w:noWrap/>
            <w:vAlign w:val="center"/>
            <w:hideMark/>
          </w:tcPr>
          <w:p w14:paraId="1F18FB7D"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r>
      <w:tr w:rsidR="00F3438C" w:rsidRPr="000013A9" w14:paraId="21AA90D1" w14:textId="77777777" w:rsidTr="00D6670B">
        <w:trPr>
          <w:trHeight w:val="349"/>
          <w:jc w:val="center"/>
        </w:trPr>
        <w:tc>
          <w:tcPr>
            <w:tcW w:w="2691" w:type="pct"/>
            <w:shd w:val="clear" w:color="auto" w:fill="auto"/>
            <w:vAlign w:val="center"/>
          </w:tcPr>
          <w:p w14:paraId="6F60B31B" w14:textId="7EEEB8F6" w:rsidR="00F3438C" w:rsidRPr="00706D25" w:rsidRDefault="00F3438C"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27C271FB"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b/>
                <w:bCs/>
                <w:i/>
                <w:iCs/>
                <w:color w:val="000000"/>
                <w:sz w:val="20"/>
                <w:szCs w:val="20"/>
                <w:lang w:eastAsia="es-PE"/>
              </w:rPr>
              <w:t> </w:t>
            </w:r>
          </w:p>
        </w:tc>
        <w:tc>
          <w:tcPr>
            <w:tcW w:w="762" w:type="pct"/>
            <w:shd w:val="clear" w:color="auto" w:fill="auto"/>
            <w:noWrap/>
            <w:vAlign w:val="center"/>
          </w:tcPr>
          <w:p w14:paraId="699B702A"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b/>
                <w:bCs/>
                <w:i/>
                <w:iCs/>
                <w:color w:val="000000"/>
                <w:sz w:val="20"/>
                <w:szCs w:val="20"/>
                <w:lang w:eastAsia="es-PE"/>
              </w:rPr>
              <w:t> </w:t>
            </w:r>
          </w:p>
        </w:tc>
        <w:tc>
          <w:tcPr>
            <w:tcW w:w="760" w:type="pct"/>
            <w:shd w:val="clear" w:color="auto" w:fill="auto"/>
            <w:noWrap/>
            <w:vAlign w:val="center"/>
          </w:tcPr>
          <w:p w14:paraId="0B2AEE20"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b/>
                <w:bCs/>
                <w:i/>
                <w:iCs/>
                <w:color w:val="000000"/>
                <w:sz w:val="20"/>
                <w:szCs w:val="20"/>
                <w:lang w:eastAsia="es-PE"/>
              </w:rPr>
              <w:t> </w:t>
            </w:r>
          </w:p>
        </w:tc>
      </w:tr>
      <w:tr w:rsidR="00F3438C" w:rsidRPr="000013A9" w14:paraId="48895346" w14:textId="77777777" w:rsidTr="00D6670B">
        <w:trPr>
          <w:trHeight w:val="349"/>
          <w:jc w:val="center"/>
        </w:trPr>
        <w:tc>
          <w:tcPr>
            <w:tcW w:w="2691" w:type="pct"/>
            <w:shd w:val="clear" w:color="auto" w:fill="auto"/>
            <w:vAlign w:val="center"/>
          </w:tcPr>
          <w:p w14:paraId="2782545B" w14:textId="273ABD37" w:rsidR="00F3438C" w:rsidRPr="00706D25" w:rsidRDefault="00F3438C"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652700BE"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2" w:type="pct"/>
            <w:shd w:val="clear" w:color="auto" w:fill="auto"/>
            <w:noWrap/>
            <w:vAlign w:val="center"/>
          </w:tcPr>
          <w:p w14:paraId="24546D17"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0" w:type="pct"/>
            <w:shd w:val="clear" w:color="auto" w:fill="auto"/>
            <w:noWrap/>
            <w:vAlign w:val="center"/>
          </w:tcPr>
          <w:p w14:paraId="55E9CCB1"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r>
      <w:tr w:rsidR="00F3438C" w:rsidRPr="000013A9" w14:paraId="30902F69" w14:textId="77777777" w:rsidTr="00D6670B">
        <w:trPr>
          <w:trHeight w:val="349"/>
          <w:jc w:val="center"/>
        </w:trPr>
        <w:tc>
          <w:tcPr>
            <w:tcW w:w="2691" w:type="pct"/>
            <w:shd w:val="clear" w:color="auto" w:fill="auto"/>
            <w:vAlign w:val="center"/>
          </w:tcPr>
          <w:p w14:paraId="574C70DB" w14:textId="1379A699" w:rsidR="00F3438C" w:rsidRPr="00706D25" w:rsidRDefault="00F3438C"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144CBEA2"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2" w:type="pct"/>
            <w:shd w:val="clear" w:color="auto" w:fill="auto"/>
            <w:noWrap/>
            <w:vAlign w:val="center"/>
          </w:tcPr>
          <w:p w14:paraId="5F3A1169"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0" w:type="pct"/>
            <w:shd w:val="clear" w:color="auto" w:fill="auto"/>
            <w:noWrap/>
            <w:vAlign w:val="center"/>
          </w:tcPr>
          <w:p w14:paraId="51BACAB3"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r>
      <w:tr w:rsidR="00706D25" w:rsidRPr="000013A9" w14:paraId="1EA8F56B" w14:textId="77777777" w:rsidTr="00D6670B">
        <w:trPr>
          <w:trHeight w:val="349"/>
          <w:jc w:val="center"/>
        </w:trPr>
        <w:tc>
          <w:tcPr>
            <w:tcW w:w="2691" w:type="pct"/>
            <w:shd w:val="clear" w:color="auto" w:fill="auto"/>
            <w:vAlign w:val="center"/>
          </w:tcPr>
          <w:p w14:paraId="0EB3EF2D" w14:textId="77777777" w:rsidR="00706D25" w:rsidRPr="00706D25" w:rsidRDefault="00706D25"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27EB3C95"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2" w:type="pct"/>
            <w:shd w:val="clear" w:color="auto" w:fill="auto"/>
            <w:noWrap/>
            <w:vAlign w:val="center"/>
          </w:tcPr>
          <w:p w14:paraId="067FF28E"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0" w:type="pct"/>
            <w:shd w:val="clear" w:color="auto" w:fill="auto"/>
            <w:noWrap/>
            <w:vAlign w:val="center"/>
          </w:tcPr>
          <w:p w14:paraId="7588DD91"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r>
      <w:tr w:rsidR="00706D25" w:rsidRPr="000013A9" w14:paraId="55627561" w14:textId="77777777" w:rsidTr="00D6670B">
        <w:trPr>
          <w:trHeight w:val="349"/>
          <w:jc w:val="center"/>
        </w:trPr>
        <w:tc>
          <w:tcPr>
            <w:tcW w:w="2691" w:type="pct"/>
            <w:shd w:val="clear" w:color="auto" w:fill="auto"/>
            <w:vAlign w:val="center"/>
          </w:tcPr>
          <w:p w14:paraId="1AC5061A" w14:textId="77777777" w:rsidR="00706D25" w:rsidRPr="00706D25" w:rsidRDefault="00706D25"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1387E139"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2" w:type="pct"/>
            <w:shd w:val="clear" w:color="auto" w:fill="auto"/>
            <w:noWrap/>
            <w:vAlign w:val="center"/>
          </w:tcPr>
          <w:p w14:paraId="5ED81003"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0" w:type="pct"/>
            <w:shd w:val="clear" w:color="auto" w:fill="auto"/>
            <w:noWrap/>
            <w:vAlign w:val="center"/>
          </w:tcPr>
          <w:p w14:paraId="21EB27CC"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r>
      <w:tr w:rsidR="00706D25" w:rsidRPr="000013A9" w14:paraId="75ED7C57" w14:textId="77777777" w:rsidTr="00D6670B">
        <w:trPr>
          <w:trHeight w:val="349"/>
          <w:jc w:val="center"/>
        </w:trPr>
        <w:tc>
          <w:tcPr>
            <w:tcW w:w="2691" w:type="pct"/>
            <w:shd w:val="clear" w:color="auto" w:fill="auto"/>
            <w:vAlign w:val="center"/>
          </w:tcPr>
          <w:p w14:paraId="69B111E2" w14:textId="77777777" w:rsidR="00706D25" w:rsidRPr="00706D25" w:rsidRDefault="00706D25"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4907F0C7"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2" w:type="pct"/>
            <w:shd w:val="clear" w:color="auto" w:fill="auto"/>
            <w:noWrap/>
            <w:vAlign w:val="center"/>
          </w:tcPr>
          <w:p w14:paraId="50ACEECA"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0" w:type="pct"/>
            <w:shd w:val="clear" w:color="auto" w:fill="auto"/>
            <w:noWrap/>
            <w:vAlign w:val="center"/>
          </w:tcPr>
          <w:p w14:paraId="155195D3"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r>
      <w:tr w:rsidR="00F3438C" w:rsidRPr="000013A9" w14:paraId="3B4D6E9C" w14:textId="77777777" w:rsidTr="00D6670B">
        <w:trPr>
          <w:trHeight w:val="293"/>
          <w:jc w:val="center"/>
        </w:trPr>
        <w:tc>
          <w:tcPr>
            <w:tcW w:w="2691" w:type="pct"/>
            <w:shd w:val="clear" w:color="auto" w:fill="1F3864" w:themeFill="accent5" w:themeFillShade="80"/>
            <w:vAlign w:val="center"/>
            <w:hideMark/>
          </w:tcPr>
          <w:p w14:paraId="26778971" w14:textId="7CEA3EAF" w:rsidR="00F3438C" w:rsidRPr="00706D25" w:rsidRDefault="00DC37EE" w:rsidP="00F3438C">
            <w:pPr>
              <w:spacing w:after="0" w:line="240" w:lineRule="auto"/>
              <w:jc w:val="center"/>
              <w:rPr>
                <w:rFonts w:eastAsia="Times New Roman" w:cs="Times New Roman"/>
                <w:b/>
                <w:bCs/>
                <w:color w:val="FFFFFF" w:themeColor="background1"/>
                <w:sz w:val="20"/>
                <w:szCs w:val="20"/>
                <w:lang w:eastAsia="es-PE"/>
              </w:rPr>
            </w:pPr>
            <w:r>
              <w:rPr>
                <w:rFonts w:eastAsia="Times New Roman" w:cs="Times New Roman"/>
                <w:b/>
                <w:bCs/>
                <w:color w:val="FFFFFF" w:themeColor="background1"/>
                <w:sz w:val="20"/>
                <w:szCs w:val="20"/>
                <w:lang w:eastAsia="es-PE"/>
              </w:rPr>
              <w:t>Total general</w:t>
            </w:r>
          </w:p>
        </w:tc>
        <w:tc>
          <w:tcPr>
            <w:tcW w:w="787" w:type="pct"/>
            <w:shd w:val="clear" w:color="auto" w:fill="1F3864" w:themeFill="accent5" w:themeFillShade="80"/>
            <w:noWrap/>
            <w:vAlign w:val="center"/>
            <w:hideMark/>
          </w:tcPr>
          <w:p w14:paraId="21586EB1" w14:textId="77777777" w:rsidR="00F3438C" w:rsidRPr="000013A9" w:rsidRDefault="00F3438C" w:rsidP="00F3438C">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762" w:type="pct"/>
            <w:shd w:val="clear" w:color="auto" w:fill="1F3864" w:themeFill="accent5" w:themeFillShade="80"/>
            <w:noWrap/>
            <w:vAlign w:val="center"/>
            <w:hideMark/>
          </w:tcPr>
          <w:p w14:paraId="589B47D4" w14:textId="77777777" w:rsidR="00F3438C" w:rsidRPr="000013A9" w:rsidRDefault="00F3438C" w:rsidP="00F3438C">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760" w:type="pct"/>
            <w:shd w:val="clear" w:color="auto" w:fill="1F3864" w:themeFill="accent5" w:themeFillShade="80"/>
            <w:noWrap/>
            <w:vAlign w:val="center"/>
            <w:hideMark/>
          </w:tcPr>
          <w:p w14:paraId="581F6D73" w14:textId="77777777" w:rsidR="00F3438C" w:rsidRPr="000013A9" w:rsidRDefault="00F3438C" w:rsidP="00F3438C">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r>
    </w:tbl>
    <w:p w14:paraId="455B9D96" w14:textId="66B96DD0" w:rsidR="00706D25" w:rsidRDefault="00706D25" w:rsidP="00D111E1">
      <w:pPr>
        <w:pStyle w:val="Ttulo1Car"/>
        <w:spacing w:after="160" w:line="259" w:lineRule="auto"/>
        <w:ind w:left="360"/>
        <w:rPr>
          <w:b/>
          <w:sz w:val="20"/>
          <w:szCs w:val="20"/>
        </w:rPr>
      </w:pPr>
    </w:p>
    <w:p w14:paraId="43A4A74B" w14:textId="4A02ECF0" w:rsidR="005D54DE" w:rsidRPr="00E71401" w:rsidRDefault="005E2517" w:rsidP="00E71401">
      <w:pPr>
        <w:pStyle w:val="Ttulo1Car"/>
        <w:numPr>
          <w:ilvl w:val="0"/>
          <w:numId w:val="12"/>
        </w:numPr>
        <w:spacing w:after="160" w:line="259" w:lineRule="auto"/>
        <w:jc w:val="both"/>
        <w:rPr>
          <w:b/>
          <w:sz w:val="20"/>
          <w:szCs w:val="20"/>
        </w:rPr>
      </w:pPr>
      <w:r w:rsidRPr="007B0E79">
        <w:rPr>
          <w:b/>
          <w:sz w:val="20"/>
          <w:szCs w:val="20"/>
        </w:rPr>
        <w:t>Compromisos del Gobierno</w:t>
      </w:r>
      <w:r w:rsidR="007B0E79">
        <w:rPr>
          <w:b/>
          <w:sz w:val="20"/>
          <w:szCs w:val="20"/>
        </w:rPr>
        <w:t xml:space="preserve"> </w:t>
      </w:r>
      <w:r w:rsidR="008A5F55" w:rsidRPr="007B0E79">
        <w:rPr>
          <w:sz w:val="20"/>
          <w:szCs w:val="20"/>
        </w:rPr>
        <w:t>(</w:t>
      </w:r>
      <w:r w:rsidR="00F97ABC">
        <w:rPr>
          <w:sz w:val="20"/>
          <w:szCs w:val="20"/>
        </w:rPr>
        <w:t>Listar d</w:t>
      </w:r>
      <w:r w:rsidR="008A5F55" w:rsidRPr="007B0E79">
        <w:rPr>
          <w:sz w:val="20"/>
          <w:szCs w:val="20"/>
        </w:rPr>
        <w:t xml:space="preserve">e acuerdo a los compromisos del </w:t>
      </w:r>
      <w:proofErr w:type="gramStart"/>
      <w:r w:rsidR="008A5F55" w:rsidRPr="007B0E79">
        <w:rPr>
          <w:sz w:val="20"/>
          <w:szCs w:val="20"/>
        </w:rPr>
        <w:t>Presidente</w:t>
      </w:r>
      <w:proofErr w:type="gramEnd"/>
      <w:r w:rsidR="008A5F55" w:rsidRPr="007B0E79">
        <w:rPr>
          <w:sz w:val="20"/>
          <w:szCs w:val="20"/>
        </w:rPr>
        <w:t xml:space="preserve"> de la República, Premier y/o Ministros</w:t>
      </w:r>
      <w:r w:rsidR="00723F80" w:rsidRPr="007B0E79">
        <w:rPr>
          <w:sz w:val="20"/>
          <w:szCs w:val="20"/>
        </w:rPr>
        <w:t>. Se</w:t>
      </w:r>
      <w:r w:rsidR="00B02FD6" w:rsidRPr="007B0E79">
        <w:rPr>
          <w:sz w:val="20"/>
          <w:szCs w:val="20"/>
        </w:rPr>
        <w:t xml:space="preserve"> debe </w:t>
      </w:r>
      <w:r w:rsidR="00723F80" w:rsidRPr="007B0E79">
        <w:rPr>
          <w:sz w:val="20"/>
          <w:szCs w:val="20"/>
        </w:rPr>
        <w:t>indicar e</w:t>
      </w:r>
      <w:r w:rsidR="00B02FD6" w:rsidRPr="007B0E79">
        <w:rPr>
          <w:sz w:val="20"/>
          <w:szCs w:val="20"/>
        </w:rPr>
        <w:t>l contexto en el cual se establecieron dichos compromisos</w:t>
      </w:r>
      <w:r w:rsidR="00723F80" w:rsidRPr="007B0E79">
        <w:rPr>
          <w:sz w:val="20"/>
          <w:szCs w:val="20"/>
        </w:rPr>
        <w:t xml:space="preserve"> y los recursos presupuestales </w:t>
      </w:r>
      <w:r w:rsidR="00B4783B">
        <w:rPr>
          <w:sz w:val="20"/>
          <w:szCs w:val="20"/>
        </w:rPr>
        <w:t>que implican y se han presupuestado</w:t>
      </w:r>
      <w:r w:rsidR="00723F80" w:rsidRPr="007B0E79">
        <w:rPr>
          <w:sz w:val="20"/>
          <w:szCs w:val="20"/>
        </w:rPr>
        <w:t>.</w:t>
      </w:r>
      <w:r w:rsidR="008A5F55" w:rsidRPr="007B0E79">
        <w:rPr>
          <w:sz w:val="20"/>
          <w:szCs w:val="20"/>
        </w:rPr>
        <w:t>)</w:t>
      </w:r>
      <w:r w:rsidR="005F70A2" w:rsidRPr="007B0E79">
        <w:rPr>
          <w:sz w:val="20"/>
          <w:szCs w:val="20"/>
        </w:rPr>
        <w:t xml:space="preserve"> De corresponder señalar las medidas que se vienen ejecutando desde años anteriores, el avance físico y financiero de tales </w:t>
      </w:r>
      <w:r w:rsidR="00117BDB">
        <w:rPr>
          <w:sz w:val="20"/>
          <w:szCs w:val="20"/>
        </w:rPr>
        <w:t>c</w:t>
      </w:r>
      <w:r w:rsidR="005F70A2" w:rsidRPr="007B0E79">
        <w:rPr>
          <w:sz w:val="20"/>
          <w:szCs w:val="20"/>
        </w:rPr>
        <w:t>ompromisos asumidos.</w:t>
      </w:r>
    </w:p>
    <w:p w14:paraId="16424397" w14:textId="77777777" w:rsidR="00A84453" w:rsidRDefault="00A84453" w:rsidP="00FD4BA1">
      <w:pPr>
        <w:pStyle w:val="PrrafodelistaCar"/>
        <w:spacing w:after="0"/>
        <w:jc w:val="center"/>
        <w:rPr>
          <w:b/>
          <w:sz w:val="20"/>
        </w:rPr>
        <w:sectPr w:rsidR="00A84453" w:rsidSect="00155EAE">
          <w:footerReference w:type="default" r:id="rId11"/>
          <w:pgSz w:w="11906" w:h="16838"/>
          <w:pgMar w:top="1440" w:right="1080" w:bottom="1440" w:left="1080" w:header="708" w:footer="708" w:gutter="0"/>
          <w:cols w:space="708"/>
          <w:docGrid w:linePitch="360"/>
        </w:sectPr>
      </w:pPr>
    </w:p>
    <w:p w14:paraId="19FB33EC" w14:textId="738D7EB1" w:rsidR="00FD4BA1" w:rsidRDefault="00FD4BA1" w:rsidP="00FD4BA1">
      <w:pPr>
        <w:pStyle w:val="PrrafodelistaCar"/>
        <w:spacing w:after="0"/>
        <w:jc w:val="center"/>
        <w:rPr>
          <w:sz w:val="20"/>
          <w:szCs w:val="20"/>
        </w:rPr>
      </w:pPr>
      <w:r w:rsidRPr="000013A9">
        <w:rPr>
          <w:b/>
          <w:sz w:val="20"/>
        </w:rPr>
        <w:lastRenderedPageBreak/>
        <w:t xml:space="preserve">Tabla </w:t>
      </w:r>
      <w:r>
        <w:rPr>
          <w:b/>
          <w:sz w:val="20"/>
        </w:rPr>
        <w:t>2</w:t>
      </w:r>
      <w:r w:rsidRPr="000013A9">
        <w:rPr>
          <w:b/>
          <w:sz w:val="20"/>
        </w:rPr>
        <w:t>:</w:t>
      </w:r>
      <w:r>
        <w:rPr>
          <w:b/>
          <w:sz w:val="20"/>
        </w:rPr>
        <w:t xml:space="preserve"> </w:t>
      </w:r>
      <w:r>
        <w:rPr>
          <w:b/>
          <w:sz w:val="20"/>
        </w:rPr>
        <w:t>Compromisos del Gobierno</w:t>
      </w:r>
    </w:p>
    <w:p w14:paraId="67C4F4C8" w14:textId="77777777" w:rsidR="00FD4BA1" w:rsidRDefault="00FD4BA1" w:rsidP="00DC37EE">
      <w:pPr>
        <w:spacing w:after="0" w:line="240" w:lineRule="auto"/>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9"/>
        <w:gridCol w:w="2907"/>
        <w:gridCol w:w="3716"/>
        <w:gridCol w:w="2859"/>
        <w:gridCol w:w="2857"/>
      </w:tblGrid>
      <w:tr w:rsidR="00BE42C5" w:rsidRPr="00706D25" w14:paraId="1FDCA229" w14:textId="14A4A073" w:rsidTr="00BE42C5">
        <w:trPr>
          <w:trHeight w:val="293"/>
          <w:tblHeader/>
          <w:jc w:val="center"/>
        </w:trPr>
        <w:tc>
          <w:tcPr>
            <w:tcW w:w="577" w:type="pct"/>
            <w:shd w:val="clear" w:color="auto" w:fill="1F3864" w:themeFill="accent5" w:themeFillShade="80"/>
            <w:vAlign w:val="center"/>
          </w:tcPr>
          <w:p w14:paraId="74DD6D62" w14:textId="6E6D2F86" w:rsidR="00BE42C5" w:rsidRPr="00DC37EE" w:rsidRDefault="00BE42C5" w:rsidP="00DC37EE">
            <w:pPr>
              <w:spacing w:after="0" w:line="240" w:lineRule="auto"/>
              <w:jc w:val="center"/>
              <w:rPr>
                <w:rFonts w:eastAsia="Times New Roman" w:cs="Times New Roman"/>
                <w:b/>
                <w:bCs/>
                <w:color w:val="FFFFFF" w:themeColor="background1"/>
                <w:sz w:val="20"/>
                <w:szCs w:val="20"/>
                <w:lang w:eastAsia="es-PE"/>
              </w:rPr>
            </w:pPr>
            <w:r>
              <w:rPr>
                <w:rFonts w:eastAsia="Times New Roman" w:cs="Times New Roman"/>
                <w:b/>
                <w:bCs/>
                <w:color w:val="FFFFFF" w:themeColor="background1"/>
                <w:sz w:val="20"/>
                <w:szCs w:val="20"/>
                <w:lang w:eastAsia="es-PE"/>
              </w:rPr>
              <w:t>Nombre de medida</w:t>
            </w:r>
          </w:p>
        </w:tc>
        <w:tc>
          <w:tcPr>
            <w:tcW w:w="1042" w:type="pct"/>
            <w:shd w:val="clear" w:color="auto" w:fill="1F3864" w:themeFill="accent5" w:themeFillShade="80"/>
            <w:noWrap/>
            <w:vAlign w:val="center"/>
            <w:hideMark/>
          </w:tcPr>
          <w:p w14:paraId="6DBA3D43" w14:textId="5F906F7B" w:rsidR="00BE42C5" w:rsidRPr="00DC37EE" w:rsidRDefault="00BE42C5" w:rsidP="00DC37EE">
            <w:pPr>
              <w:spacing w:after="0" w:line="240" w:lineRule="auto"/>
              <w:jc w:val="center"/>
              <w:rPr>
                <w:rFonts w:eastAsia="Times New Roman" w:cs="Times New Roman"/>
                <w:b/>
                <w:bCs/>
                <w:color w:val="FFFFFF" w:themeColor="background1"/>
                <w:sz w:val="20"/>
                <w:szCs w:val="20"/>
                <w:lang w:eastAsia="es-PE"/>
              </w:rPr>
            </w:pPr>
            <w:r>
              <w:rPr>
                <w:rFonts w:eastAsia="Times New Roman" w:cs="Times New Roman"/>
                <w:b/>
                <w:bCs/>
                <w:color w:val="FFFFFF" w:themeColor="background1"/>
                <w:sz w:val="20"/>
                <w:szCs w:val="20"/>
                <w:lang w:eastAsia="es-PE"/>
              </w:rPr>
              <w:t>Descripción de la medida</w:t>
            </w:r>
          </w:p>
        </w:tc>
        <w:tc>
          <w:tcPr>
            <w:tcW w:w="1332" w:type="pct"/>
            <w:shd w:val="clear" w:color="auto" w:fill="1F3864" w:themeFill="accent5" w:themeFillShade="80"/>
            <w:noWrap/>
            <w:vAlign w:val="center"/>
            <w:hideMark/>
          </w:tcPr>
          <w:p w14:paraId="1CCD2C80" w14:textId="674CC800" w:rsidR="00BE42C5" w:rsidRPr="00DC37EE" w:rsidRDefault="00BE42C5" w:rsidP="00DC37EE">
            <w:pPr>
              <w:spacing w:after="0" w:line="240" w:lineRule="auto"/>
              <w:jc w:val="center"/>
              <w:rPr>
                <w:rFonts w:eastAsia="Times New Roman" w:cs="Times New Roman"/>
                <w:b/>
                <w:bCs/>
                <w:i/>
                <w:iCs/>
                <w:color w:val="FFFFFF" w:themeColor="background1"/>
                <w:sz w:val="20"/>
                <w:szCs w:val="20"/>
                <w:lang w:eastAsia="es-PE"/>
              </w:rPr>
            </w:pPr>
            <w:r>
              <w:rPr>
                <w:rFonts w:eastAsia="Times New Roman" w:cs="Times New Roman"/>
                <w:b/>
                <w:bCs/>
                <w:color w:val="FFFFFF" w:themeColor="background1"/>
                <w:sz w:val="20"/>
                <w:szCs w:val="20"/>
                <w:lang w:eastAsia="es-PE"/>
              </w:rPr>
              <w:t>Marco Normativo</w:t>
            </w:r>
          </w:p>
        </w:tc>
        <w:tc>
          <w:tcPr>
            <w:tcW w:w="1025" w:type="pct"/>
            <w:shd w:val="clear" w:color="auto" w:fill="1F3864" w:themeFill="accent5" w:themeFillShade="80"/>
            <w:noWrap/>
            <w:vAlign w:val="center"/>
            <w:hideMark/>
          </w:tcPr>
          <w:p w14:paraId="0630F967" w14:textId="1F5CD6B4" w:rsidR="00BE42C5" w:rsidRPr="00DC37EE" w:rsidRDefault="00BE42C5" w:rsidP="00DC37EE">
            <w:pPr>
              <w:spacing w:after="0" w:line="240" w:lineRule="auto"/>
              <w:jc w:val="center"/>
              <w:rPr>
                <w:rFonts w:eastAsia="Times New Roman" w:cs="Times New Roman"/>
                <w:b/>
                <w:bCs/>
                <w:i/>
                <w:iCs/>
                <w:color w:val="FFFFFF" w:themeColor="background1"/>
                <w:sz w:val="20"/>
                <w:szCs w:val="20"/>
                <w:lang w:eastAsia="es-PE"/>
              </w:rPr>
            </w:pPr>
            <w:r>
              <w:rPr>
                <w:rFonts w:eastAsia="Times New Roman" w:cs="Times New Roman"/>
                <w:b/>
                <w:bCs/>
                <w:color w:val="FFFFFF" w:themeColor="background1"/>
                <w:sz w:val="20"/>
                <w:szCs w:val="20"/>
                <w:lang w:eastAsia="es-PE"/>
              </w:rPr>
              <w:t>Antecedentes presupuestales</w:t>
            </w:r>
          </w:p>
        </w:tc>
        <w:tc>
          <w:tcPr>
            <w:tcW w:w="1024" w:type="pct"/>
            <w:shd w:val="clear" w:color="auto" w:fill="1F3864" w:themeFill="accent5" w:themeFillShade="80"/>
          </w:tcPr>
          <w:p w14:paraId="0AAC14BA" w14:textId="3EBFD16D" w:rsidR="00BE42C5" w:rsidRDefault="00BE42C5" w:rsidP="00DC37EE">
            <w:pPr>
              <w:spacing w:after="0" w:line="240" w:lineRule="auto"/>
              <w:jc w:val="center"/>
              <w:rPr>
                <w:rFonts w:eastAsia="Times New Roman" w:cs="Times New Roman"/>
                <w:b/>
                <w:bCs/>
                <w:color w:val="FFFFFF" w:themeColor="background1"/>
                <w:sz w:val="20"/>
                <w:szCs w:val="20"/>
                <w:lang w:eastAsia="es-PE"/>
              </w:rPr>
            </w:pPr>
            <w:r>
              <w:rPr>
                <w:rFonts w:eastAsia="Times New Roman" w:cs="Times New Roman"/>
                <w:b/>
                <w:bCs/>
                <w:color w:val="FFFFFF" w:themeColor="background1"/>
                <w:sz w:val="20"/>
                <w:szCs w:val="20"/>
                <w:lang w:eastAsia="es-PE"/>
              </w:rPr>
              <w:t>Costo total (S/ en soles)</w:t>
            </w:r>
            <w:r w:rsidR="00E71401">
              <w:rPr>
                <w:rFonts w:eastAsia="Times New Roman" w:cs="Times New Roman"/>
                <w:b/>
                <w:bCs/>
                <w:color w:val="FFFFFF" w:themeColor="background1"/>
                <w:sz w:val="20"/>
                <w:szCs w:val="20"/>
                <w:lang w:eastAsia="es-PE"/>
              </w:rPr>
              <w:t xml:space="preserve"> </w:t>
            </w:r>
          </w:p>
        </w:tc>
      </w:tr>
      <w:tr w:rsidR="00BE42C5" w:rsidRPr="00706D25" w14:paraId="5A0D621F" w14:textId="06A3D8D9" w:rsidTr="00BE42C5">
        <w:trPr>
          <w:trHeight w:val="293"/>
          <w:jc w:val="center"/>
        </w:trPr>
        <w:tc>
          <w:tcPr>
            <w:tcW w:w="577" w:type="pct"/>
            <w:shd w:val="clear" w:color="auto" w:fill="auto"/>
            <w:vAlign w:val="center"/>
          </w:tcPr>
          <w:p w14:paraId="6E45CC25" w14:textId="3F2C64B6" w:rsidR="00BE42C5" w:rsidRPr="00706D25" w:rsidRDefault="00BE42C5" w:rsidP="00DB74F2">
            <w:pPr>
              <w:spacing w:after="0" w:line="240" w:lineRule="auto"/>
              <w:rPr>
                <w:rFonts w:eastAsia="Times New Roman" w:cs="Times New Roman"/>
                <w:color w:val="000000"/>
                <w:sz w:val="20"/>
                <w:szCs w:val="20"/>
                <w:lang w:eastAsia="es-PE"/>
              </w:rPr>
            </w:pPr>
            <w:r>
              <w:rPr>
                <w:rFonts w:eastAsia="Times New Roman" w:cs="Times New Roman"/>
                <w:color w:val="000000"/>
                <w:sz w:val="20"/>
                <w:szCs w:val="20"/>
                <w:lang w:eastAsia="es-PE"/>
              </w:rPr>
              <w:t>[Listar las medidas]</w:t>
            </w:r>
          </w:p>
        </w:tc>
        <w:tc>
          <w:tcPr>
            <w:tcW w:w="1042" w:type="pct"/>
            <w:shd w:val="clear" w:color="auto" w:fill="auto"/>
            <w:noWrap/>
            <w:vAlign w:val="center"/>
            <w:hideMark/>
          </w:tcPr>
          <w:p w14:paraId="7248127B" w14:textId="3FAF677F" w:rsidR="00BE42C5" w:rsidRPr="0013720E" w:rsidRDefault="00BE42C5" w:rsidP="0013720E">
            <w:pPr>
              <w:pStyle w:val="Ttulo1Car"/>
              <w:numPr>
                <w:ilvl w:val="1"/>
                <w:numId w:val="11"/>
              </w:numPr>
              <w:spacing w:after="0" w:line="240" w:lineRule="auto"/>
              <w:ind w:left="355"/>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Sector(es) involucrados</w:t>
            </w:r>
            <w:r w:rsidR="005961EE">
              <w:rPr>
                <w:rFonts w:eastAsia="Times New Roman" w:cs="Times New Roman"/>
                <w:color w:val="000000"/>
                <w:sz w:val="20"/>
                <w:szCs w:val="20"/>
                <w:lang w:eastAsia="es-PE"/>
              </w:rPr>
              <w:t>:</w:t>
            </w:r>
          </w:p>
          <w:p w14:paraId="7EC0463C" w14:textId="7997D8BA" w:rsidR="00FD4BA1" w:rsidRDefault="00FD4BA1" w:rsidP="0013720E">
            <w:pPr>
              <w:pStyle w:val="Ttulo1Car"/>
              <w:numPr>
                <w:ilvl w:val="0"/>
                <w:numId w:val="35"/>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Población objetivo y meta de beneficiarios</w:t>
            </w:r>
            <w:r w:rsidR="005961EE">
              <w:rPr>
                <w:rFonts w:eastAsia="Times New Roman" w:cs="Times New Roman"/>
                <w:color w:val="000000"/>
                <w:sz w:val="20"/>
                <w:szCs w:val="20"/>
                <w:lang w:eastAsia="es-PE"/>
              </w:rPr>
              <w:t xml:space="preserve">: </w:t>
            </w:r>
          </w:p>
          <w:p w14:paraId="7E1E6A96" w14:textId="44D99829" w:rsidR="00BE42C5" w:rsidRPr="0013720E" w:rsidRDefault="00BE42C5" w:rsidP="0013720E">
            <w:pPr>
              <w:pStyle w:val="Ttulo1Car"/>
              <w:numPr>
                <w:ilvl w:val="0"/>
                <w:numId w:val="35"/>
              </w:numPr>
              <w:spacing w:after="0" w:line="240" w:lineRule="auto"/>
              <w:ind w:left="355"/>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Categoría de gasto y desagregación programática</w:t>
            </w:r>
            <w:r w:rsidR="005961EE">
              <w:rPr>
                <w:rFonts w:eastAsia="Times New Roman" w:cs="Times New Roman"/>
                <w:color w:val="000000"/>
                <w:sz w:val="20"/>
                <w:szCs w:val="20"/>
                <w:lang w:eastAsia="es-PE"/>
              </w:rPr>
              <w:t xml:space="preserve">: </w:t>
            </w:r>
          </w:p>
          <w:p w14:paraId="06B58BB3" w14:textId="04BAE6BF" w:rsidR="00BE42C5" w:rsidRPr="0013720E" w:rsidRDefault="00BE42C5" w:rsidP="0013720E">
            <w:pPr>
              <w:pStyle w:val="Ttulo1Car"/>
              <w:numPr>
                <w:ilvl w:val="0"/>
                <w:numId w:val="35"/>
              </w:numPr>
              <w:spacing w:after="0" w:line="240" w:lineRule="auto"/>
              <w:ind w:left="355"/>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De considerar, podrán incluir más información.</w:t>
            </w:r>
          </w:p>
        </w:tc>
        <w:tc>
          <w:tcPr>
            <w:tcW w:w="1332" w:type="pct"/>
            <w:shd w:val="clear" w:color="auto" w:fill="auto"/>
            <w:noWrap/>
            <w:vAlign w:val="center"/>
            <w:hideMark/>
          </w:tcPr>
          <w:p w14:paraId="57884ED0" w14:textId="5D9747BE" w:rsidR="00BE42C5" w:rsidRPr="0013720E" w:rsidRDefault="00BE42C5" w:rsidP="0013720E">
            <w:pPr>
              <w:spacing w:after="0" w:line="240" w:lineRule="auto"/>
              <w:jc w:val="both"/>
              <w:rPr>
                <w:rFonts w:eastAsia="Times New Roman" w:cs="Times New Roman"/>
                <w:color w:val="000000"/>
                <w:sz w:val="20"/>
                <w:szCs w:val="20"/>
                <w:lang w:eastAsia="es-PE"/>
              </w:rPr>
            </w:pPr>
            <w:r>
              <w:rPr>
                <w:rFonts w:eastAsia="Times New Roman" w:cs="Times New Roman"/>
                <w:color w:val="000000"/>
                <w:sz w:val="20"/>
                <w:szCs w:val="20"/>
                <w:lang w:eastAsia="es-PE"/>
              </w:rPr>
              <w:t>D</w:t>
            </w:r>
            <w:r w:rsidRPr="0013720E">
              <w:rPr>
                <w:rFonts w:eastAsia="Times New Roman" w:cs="Times New Roman"/>
                <w:color w:val="000000"/>
                <w:sz w:val="20"/>
                <w:szCs w:val="20"/>
                <w:lang w:eastAsia="es-PE"/>
              </w:rPr>
              <w:t>escribir el marco normativo asociado, es decir, el sustento legal de la creación de la estrategia</w:t>
            </w:r>
            <w:r>
              <w:rPr>
                <w:rFonts w:eastAsia="Times New Roman" w:cs="Times New Roman"/>
                <w:color w:val="000000"/>
                <w:sz w:val="20"/>
                <w:szCs w:val="20"/>
                <w:lang w:eastAsia="es-PE"/>
              </w:rPr>
              <w:t>. P</w:t>
            </w:r>
            <w:r w:rsidRPr="0013720E">
              <w:rPr>
                <w:rFonts w:eastAsia="Times New Roman" w:cs="Times New Roman"/>
                <w:color w:val="000000"/>
                <w:sz w:val="20"/>
                <w:szCs w:val="20"/>
                <w:lang w:eastAsia="es-PE"/>
              </w:rPr>
              <w:t xml:space="preserve">or ejemplo: </w:t>
            </w:r>
          </w:p>
          <w:p w14:paraId="2344575C" w14:textId="77777777" w:rsidR="00BE42C5" w:rsidRPr="0013720E" w:rsidRDefault="00BE42C5" w:rsidP="0013720E">
            <w:pPr>
              <w:spacing w:after="0" w:line="240" w:lineRule="auto"/>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w:t>
            </w:r>
            <w:r w:rsidRPr="0013720E">
              <w:rPr>
                <w:rFonts w:eastAsia="Times New Roman" w:cs="Times New Roman"/>
                <w:color w:val="000000"/>
                <w:sz w:val="20"/>
                <w:szCs w:val="20"/>
                <w:lang w:eastAsia="es-PE"/>
              </w:rPr>
              <w:tab/>
              <w:t xml:space="preserve">Ley </w:t>
            </w:r>
            <w:proofErr w:type="spellStart"/>
            <w:r w:rsidRPr="0013720E">
              <w:rPr>
                <w:rFonts w:eastAsia="Times New Roman" w:cs="Times New Roman"/>
                <w:color w:val="000000"/>
                <w:sz w:val="20"/>
                <w:szCs w:val="20"/>
                <w:lang w:eastAsia="es-PE"/>
              </w:rPr>
              <w:t>N°</w:t>
            </w:r>
            <w:proofErr w:type="spellEnd"/>
            <w:r w:rsidRPr="0013720E">
              <w:rPr>
                <w:rFonts w:eastAsia="Times New Roman" w:cs="Times New Roman"/>
                <w:color w:val="000000"/>
                <w:sz w:val="20"/>
                <w:szCs w:val="20"/>
                <w:lang w:eastAsia="es-PE"/>
              </w:rPr>
              <w:t xml:space="preserve"> XYZ, que crea la estrategia…</w:t>
            </w:r>
          </w:p>
          <w:p w14:paraId="7DBD0700" w14:textId="63045136" w:rsidR="00BE42C5" w:rsidRPr="00706D25" w:rsidRDefault="00BE42C5" w:rsidP="0013720E">
            <w:pPr>
              <w:spacing w:after="0" w:line="240" w:lineRule="auto"/>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w:t>
            </w:r>
            <w:r w:rsidRPr="0013720E">
              <w:rPr>
                <w:rFonts w:eastAsia="Times New Roman" w:cs="Times New Roman"/>
                <w:color w:val="000000"/>
                <w:sz w:val="20"/>
                <w:szCs w:val="20"/>
                <w:lang w:eastAsia="es-PE"/>
              </w:rPr>
              <w:tab/>
              <w:t xml:space="preserve">R.M. </w:t>
            </w:r>
            <w:proofErr w:type="spellStart"/>
            <w:r w:rsidRPr="0013720E">
              <w:rPr>
                <w:rFonts w:eastAsia="Times New Roman" w:cs="Times New Roman"/>
                <w:color w:val="000000"/>
                <w:sz w:val="20"/>
                <w:szCs w:val="20"/>
                <w:lang w:eastAsia="es-PE"/>
              </w:rPr>
              <w:t>N°</w:t>
            </w:r>
            <w:proofErr w:type="spellEnd"/>
            <w:r w:rsidRPr="0013720E">
              <w:rPr>
                <w:rFonts w:eastAsia="Times New Roman" w:cs="Times New Roman"/>
                <w:color w:val="000000"/>
                <w:sz w:val="20"/>
                <w:szCs w:val="20"/>
                <w:lang w:eastAsia="es-PE"/>
              </w:rPr>
              <w:t xml:space="preserve"> XYZ-XZ establece los criterios </w:t>
            </w:r>
            <w:r>
              <w:rPr>
                <w:rFonts w:eastAsia="Times New Roman" w:cs="Times New Roman"/>
                <w:color w:val="000000"/>
                <w:sz w:val="20"/>
                <w:szCs w:val="20"/>
                <w:lang w:eastAsia="es-PE"/>
              </w:rPr>
              <w:t xml:space="preserve">adicionales </w:t>
            </w:r>
            <w:r w:rsidRPr="0013720E">
              <w:rPr>
                <w:rFonts w:eastAsia="Times New Roman" w:cs="Times New Roman"/>
                <w:color w:val="000000"/>
                <w:sz w:val="20"/>
                <w:szCs w:val="20"/>
                <w:lang w:eastAsia="es-PE"/>
              </w:rPr>
              <w:t xml:space="preserve">para el </w:t>
            </w:r>
            <w:proofErr w:type="spellStart"/>
            <w:r w:rsidRPr="0013720E">
              <w:rPr>
                <w:rFonts w:eastAsia="Times New Roman" w:cs="Times New Roman"/>
                <w:color w:val="000000"/>
                <w:sz w:val="20"/>
                <w:szCs w:val="20"/>
                <w:lang w:eastAsia="es-PE"/>
              </w:rPr>
              <w:t>costeo</w:t>
            </w:r>
            <w:proofErr w:type="spellEnd"/>
            <w:r w:rsidRPr="0013720E">
              <w:rPr>
                <w:rFonts w:eastAsia="Times New Roman" w:cs="Times New Roman"/>
                <w:color w:val="000000"/>
                <w:sz w:val="20"/>
                <w:szCs w:val="20"/>
                <w:lang w:eastAsia="es-PE"/>
              </w:rPr>
              <w:t xml:space="preserve"> de la estrategia…</w:t>
            </w:r>
            <w:r w:rsidRPr="00706D25">
              <w:rPr>
                <w:rFonts w:eastAsia="Times New Roman" w:cs="Times New Roman"/>
                <w:color w:val="000000"/>
                <w:sz w:val="20"/>
                <w:szCs w:val="20"/>
                <w:lang w:eastAsia="es-PE"/>
              </w:rPr>
              <w:t> </w:t>
            </w:r>
          </w:p>
        </w:tc>
        <w:tc>
          <w:tcPr>
            <w:tcW w:w="1025" w:type="pct"/>
            <w:shd w:val="clear" w:color="auto" w:fill="auto"/>
            <w:noWrap/>
            <w:vAlign w:val="center"/>
            <w:hideMark/>
          </w:tcPr>
          <w:p w14:paraId="2F7DF7E5" w14:textId="77777777" w:rsidR="00BE42C5" w:rsidRDefault="00BE42C5" w:rsidP="0013720E">
            <w:pPr>
              <w:spacing w:after="0" w:line="240" w:lineRule="auto"/>
              <w:jc w:val="both"/>
              <w:rPr>
                <w:rFonts w:eastAsia="Times New Roman" w:cs="Times New Roman"/>
                <w:color w:val="000000"/>
                <w:sz w:val="20"/>
                <w:szCs w:val="20"/>
                <w:lang w:eastAsia="es-PE"/>
              </w:rPr>
            </w:pPr>
            <w:r w:rsidRPr="00307884">
              <w:rPr>
                <w:rFonts w:eastAsia="Times New Roman" w:cs="Times New Roman"/>
                <w:color w:val="000000"/>
                <w:sz w:val="20"/>
                <w:szCs w:val="20"/>
                <w:lang w:eastAsia="es-PE"/>
              </w:rPr>
              <w:t>De corresponder</w:t>
            </w:r>
            <w:r>
              <w:rPr>
                <w:rFonts w:eastAsia="Times New Roman" w:cs="Times New Roman"/>
                <w:color w:val="000000"/>
                <w:sz w:val="20"/>
                <w:szCs w:val="20"/>
                <w:lang w:eastAsia="es-PE"/>
              </w:rPr>
              <w:t>,</w:t>
            </w:r>
            <w:r w:rsidRPr="00307884">
              <w:rPr>
                <w:rFonts w:eastAsia="Times New Roman" w:cs="Times New Roman"/>
                <w:color w:val="000000"/>
                <w:sz w:val="20"/>
                <w:szCs w:val="20"/>
                <w:lang w:eastAsia="es-PE"/>
              </w:rPr>
              <w:t xml:space="preserve"> señalar las medidas que se vienen ejecutando desde años anteriores, el avance físico y financiero de tales compromisos asumidos.</w:t>
            </w:r>
          </w:p>
          <w:p w14:paraId="22D12585" w14:textId="77777777" w:rsidR="00477816" w:rsidRDefault="00477816" w:rsidP="0013720E">
            <w:pPr>
              <w:spacing w:after="0" w:line="240" w:lineRule="auto"/>
              <w:jc w:val="both"/>
              <w:rPr>
                <w:rFonts w:eastAsia="Times New Roman" w:cs="Times New Roman"/>
                <w:color w:val="000000"/>
                <w:sz w:val="20"/>
                <w:szCs w:val="20"/>
                <w:lang w:eastAsia="es-PE"/>
              </w:rPr>
            </w:pPr>
          </w:p>
          <w:p w14:paraId="2F5F5C33" w14:textId="0E2990D7" w:rsidR="00477816" w:rsidRPr="0013720E" w:rsidRDefault="00477816" w:rsidP="00477816">
            <w:pPr>
              <w:pStyle w:val="Ttulo1Car"/>
              <w:numPr>
                <w:ilvl w:val="1"/>
                <w:numId w:val="11"/>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PIA, PIM, Devengado 2019, 2020, 2021 (de corresponder)</w:t>
            </w:r>
          </w:p>
          <w:p w14:paraId="51B873A5" w14:textId="77777777" w:rsidR="00477816" w:rsidRPr="0013720E" w:rsidRDefault="00477816" w:rsidP="00477816">
            <w:pPr>
              <w:spacing w:after="0" w:line="240" w:lineRule="auto"/>
              <w:jc w:val="both"/>
              <w:rPr>
                <w:rFonts w:eastAsia="Times New Roman" w:cs="Times New Roman"/>
                <w:color w:val="000000"/>
                <w:sz w:val="20"/>
                <w:szCs w:val="20"/>
                <w:lang w:eastAsia="es-PE"/>
              </w:rPr>
            </w:pPr>
          </w:p>
          <w:p w14:paraId="57C274F3" w14:textId="2AFC0ED1" w:rsidR="00477816" w:rsidRPr="00706D25" w:rsidRDefault="00477816" w:rsidP="0013720E">
            <w:pPr>
              <w:spacing w:after="0" w:line="240" w:lineRule="auto"/>
              <w:jc w:val="both"/>
              <w:rPr>
                <w:rFonts w:eastAsia="Times New Roman" w:cs="Times New Roman"/>
                <w:color w:val="000000"/>
                <w:sz w:val="20"/>
                <w:szCs w:val="20"/>
                <w:lang w:eastAsia="es-PE"/>
              </w:rPr>
            </w:pPr>
          </w:p>
        </w:tc>
        <w:tc>
          <w:tcPr>
            <w:tcW w:w="1024" w:type="pct"/>
          </w:tcPr>
          <w:p w14:paraId="19663433" w14:textId="749FB9F8" w:rsidR="00E71401" w:rsidRDefault="00E71401" w:rsidP="00E71401">
            <w:pPr>
              <w:pStyle w:val="Ttulo1Car"/>
              <w:numPr>
                <w:ilvl w:val="1"/>
                <w:numId w:val="11"/>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2022</w:t>
            </w:r>
          </w:p>
          <w:p w14:paraId="2EAE6691" w14:textId="7FBA2C11" w:rsidR="00E71401" w:rsidRDefault="00E71401" w:rsidP="00E71401">
            <w:pPr>
              <w:pStyle w:val="Ttulo1Car"/>
              <w:numPr>
                <w:ilvl w:val="1"/>
                <w:numId w:val="11"/>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2023</w:t>
            </w:r>
          </w:p>
          <w:p w14:paraId="2439860F" w14:textId="60519873" w:rsidR="00E71401" w:rsidRPr="0013720E" w:rsidRDefault="00E71401" w:rsidP="00E71401">
            <w:pPr>
              <w:pStyle w:val="Ttulo1Car"/>
              <w:numPr>
                <w:ilvl w:val="1"/>
                <w:numId w:val="11"/>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2024</w:t>
            </w:r>
          </w:p>
          <w:p w14:paraId="56C2B5ED" w14:textId="77777777" w:rsidR="00BE42C5" w:rsidRPr="00307884" w:rsidRDefault="00BE42C5" w:rsidP="0013720E">
            <w:pPr>
              <w:spacing w:after="0" w:line="240" w:lineRule="auto"/>
              <w:jc w:val="both"/>
              <w:rPr>
                <w:rFonts w:eastAsia="Times New Roman" w:cs="Times New Roman"/>
                <w:color w:val="000000"/>
                <w:sz w:val="20"/>
                <w:szCs w:val="20"/>
                <w:lang w:eastAsia="es-PE"/>
              </w:rPr>
            </w:pPr>
          </w:p>
        </w:tc>
      </w:tr>
      <w:tr w:rsidR="00BE42C5" w:rsidRPr="00706D25" w14:paraId="56AA7843" w14:textId="06CA2EAD" w:rsidTr="00BE42C5">
        <w:trPr>
          <w:trHeight w:val="293"/>
          <w:jc w:val="center"/>
        </w:trPr>
        <w:tc>
          <w:tcPr>
            <w:tcW w:w="577" w:type="pct"/>
            <w:shd w:val="clear" w:color="auto" w:fill="auto"/>
            <w:vAlign w:val="center"/>
          </w:tcPr>
          <w:p w14:paraId="4E7A22EA" w14:textId="17E861F0" w:rsidR="00BE42C5" w:rsidRPr="00706D25" w:rsidRDefault="00BE42C5" w:rsidP="00E71401">
            <w:pPr>
              <w:spacing w:after="0" w:line="240" w:lineRule="auto"/>
              <w:jc w:val="center"/>
              <w:rPr>
                <w:rFonts w:eastAsia="Times New Roman" w:cs="Times New Roman"/>
                <w:color w:val="000000"/>
                <w:sz w:val="20"/>
                <w:szCs w:val="20"/>
                <w:lang w:eastAsia="es-PE"/>
              </w:rPr>
            </w:pPr>
            <w:r>
              <w:rPr>
                <w:rFonts w:eastAsia="Times New Roman" w:cs="Times New Roman"/>
                <w:color w:val="000000"/>
                <w:sz w:val="20"/>
                <w:szCs w:val="20"/>
                <w:lang w:eastAsia="es-PE"/>
              </w:rPr>
              <w:t>(…)</w:t>
            </w:r>
          </w:p>
        </w:tc>
        <w:tc>
          <w:tcPr>
            <w:tcW w:w="1042" w:type="pct"/>
            <w:shd w:val="clear" w:color="auto" w:fill="auto"/>
            <w:noWrap/>
          </w:tcPr>
          <w:p w14:paraId="3E9A5B2D" w14:textId="0B243216" w:rsidR="00BE42C5" w:rsidRPr="00706D25" w:rsidRDefault="00BE42C5" w:rsidP="00E71401">
            <w:pPr>
              <w:spacing w:after="0" w:line="240" w:lineRule="auto"/>
              <w:jc w:val="center"/>
              <w:rPr>
                <w:rFonts w:eastAsia="Times New Roman" w:cs="Times New Roman"/>
                <w:color w:val="000000"/>
                <w:sz w:val="20"/>
                <w:szCs w:val="20"/>
                <w:lang w:eastAsia="es-PE"/>
              </w:rPr>
            </w:pPr>
            <w:r w:rsidRPr="00F21E87">
              <w:rPr>
                <w:rFonts w:eastAsia="Times New Roman" w:cs="Times New Roman"/>
                <w:color w:val="000000"/>
                <w:sz w:val="20"/>
                <w:szCs w:val="20"/>
                <w:lang w:eastAsia="es-PE"/>
              </w:rPr>
              <w:t>(…)</w:t>
            </w:r>
          </w:p>
        </w:tc>
        <w:tc>
          <w:tcPr>
            <w:tcW w:w="1332" w:type="pct"/>
            <w:shd w:val="clear" w:color="auto" w:fill="auto"/>
            <w:noWrap/>
          </w:tcPr>
          <w:p w14:paraId="42A8A3F7" w14:textId="06A23F6D" w:rsidR="00BE42C5" w:rsidRPr="00706D25" w:rsidRDefault="00BE42C5" w:rsidP="00E71401">
            <w:pPr>
              <w:spacing w:after="0" w:line="240" w:lineRule="auto"/>
              <w:jc w:val="center"/>
              <w:rPr>
                <w:rFonts w:eastAsia="Times New Roman" w:cs="Times New Roman"/>
                <w:color w:val="000000"/>
                <w:sz w:val="20"/>
                <w:szCs w:val="20"/>
                <w:lang w:eastAsia="es-PE"/>
              </w:rPr>
            </w:pPr>
            <w:r w:rsidRPr="00F21E87">
              <w:rPr>
                <w:rFonts w:eastAsia="Times New Roman" w:cs="Times New Roman"/>
                <w:color w:val="000000"/>
                <w:sz w:val="20"/>
                <w:szCs w:val="20"/>
                <w:lang w:eastAsia="es-PE"/>
              </w:rPr>
              <w:t>(…)</w:t>
            </w:r>
          </w:p>
        </w:tc>
        <w:tc>
          <w:tcPr>
            <w:tcW w:w="1025" w:type="pct"/>
            <w:shd w:val="clear" w:color="auto" w:fill="auto"/>
            <w:noWrap/>
          </w:tcPr>
          <w:p w14:paraId="5AA713AB" w14:textId="1967EC60" w:rsidR="00BE42C5" w:rsidRPr="00706D25" w:rsidRDefault="00BE42C5" w:rsidP="00E71401">
            <w:pPr>
              <w:spacing w:after="0" w:line="240" w:lineRule="auto"/>
              <w:jc w:val="center"/>
              <w:rPr>
                <w:rFonts w:eastAsia="Times New Roman" w:cs="Times New Roman"/>
                <w:color w:val="000000"/>
                <w:sz w:val="20"/>
                <w:szCs w:val="20"/>
                <w:lang w:eastAsia="es-PE"/>
              </w:rPr>
            </w:pPr>
            <w:r w:rsidRPr="00F21E87">
              <w:rPr>
                <w:rFonts w:eastAsia="Times New Roman" w:cs="Times New Roman"/>
                <w:color w:val="000000"/>
                <w:sz w:val="20"/>
                <w:szCs w:val="20"/>
                <w:lang w:eastAsia="es-PE"/>
              </w:rPr>
              <w:t>(…)</w:t>
            </w:r>
          </w:p>
        </w:tc>
        <w:tc>
          <w:tcPr>
            <w:tcW w:w="1024" w:type="pct"/>
          </w:tcPr>
          <w:p w14:paraId="156D53B4" w14:textId="77777777" w:rsidR="00BE42C5" w:rsidRPr="00F21E87" w:rsidRDefault="00BE42C5" w:rsidP="00E71401">
            <w:pPr>
              <w:spacing w:after="0" w:line="240" w:lineRule="auto"/>
              <w:jc w:val="center"/>
              <w:rPr>
                <w:rFonts w:eastAsia="Times New Roman" w:cs="Times New Roman"/>
                <w:color w:val="000000"/>
                <w:sz w:val="20"/>
                <w:szCs w:val="20"/>
                <w:lang w:eastAsia="es-PE"/>
              </w:rPr>
            </w:pPr>
          </w:p>
        </w:tc>
      </w:tr>
      <w:tr w:rsidR="00E71401" w:rsidRPr="00706D25" w14:paraId="538121B3" w14:textId="77777777" w:rsidTr="00BE42C5">
        <w:trPr>
          <w:trHeight w:val="293"/>
          <w:jc w:val="center"/>
        </w:trPr>
        <w:tc>
          <w:tcPr>
            <w:tcW w:w="577" w:type="pct"/>
            <w:shd w:val="clear" w:color="auto" w:fill="auto"/>
            <w:vAlign w:val="center"/>
          </w:tcPr>
          <w:p w14:paraId="69D1BBF1" w14:textId="77777777" w:rsidR="00E71401" w:rsidRDefault="00E71401" w:rsidP="00307884">
            <w:pPr>
              <w:spacing w:after="0" w:line="240" w:lineRule="auto"/>
              <w:rPr>
                <w:rFonts w:eastAsia="Times New Roman" w:cs="Times New Roman"/>
                <w:color w:val="000000"/>
                <w:sz w:val="20"/>
                <w:szCs w:val="20"/>
                <w:lang w:eastAsia="es-PE"/>
              </w:rPr>
            </w:pPr>
          </w:p>
        </w:tc>
        <w:tc>
          <w:tcPr>
            <w:tcW w:w="1042" w:type="pct"/>
            <w:shd w:val="clear" w:color="auto" w:fill="auto"/>
            <w:noWrap/>
          </w:tcPr>
          <w:p w14:paraId="2E240111" w14:textId="77777777" w:rsidR="00E71401" w:rsidRPr="00F21E87" w:rsidRDefault="00E71401" w:rsidP="00307884">
            <w:pPr>
              <w:spacing w:after="0" w:line="240" w:lineRule="auto"/>
              <w:jc w:val="right"/>
              <w:rPr>
                <w:rFonts w:eastAsia="Times New Roman" w:cs="Times New Roman"/>
                <w:color w:val="000000"/>
                <w:sz w:val="20"/>
                <w:szCs w:val="20"/>
                <w:lang w:eastAsia="es-PE"/>
              </w:rPr>
            </w:pPr>
          </w:p>
        </w:tc>
        <w:tc>
          <w:tcPr>
            <w:tcW w:w="1332" w:type="pct"/>
            <w:shd w:val="clear" w:color="auto" w:fill="auto"/>
            <w:noWrap/>
          </w:tcPr>
          <w:p w14:paraId="3649ADF6" w14:textId="77777777" w:rsidR="00E71401" w:rsidRPr="00F21E87" w:rsidRDefault="00E71401" w:rsidP="00307884">
            <w:pPr>
              <w:spacing w:after="0" w:line="240" w:lineRule="auto"/>
              <w:jc w:val="right"/>
              <w:rPr>
                <w:rFonts w:eastAsia="Times New Roman" w:cs="Times New Roman"/>
                <w:color w:val="000000"/>
                <w:sz w:val="20"/>
                <w:szCs w:val="20"/>
                <w:lang w:eastAsia="es-PE"/>
              </w:rPr>
            </w:pPr>
          </w:p>
        </w:tc>
        <w:tc>
          <w:tcPr>
            <w:tcW w:w="1025" w:type="pct"/>
            <w:shd w:val="clear" w:color="auto" w:fill="auto"/>
            <w:noWrap/>
          </w:tcPr>
          <w:p w14:paraId="43A38677" w14:textId="77777777" w:rsidR="00E71401" w:rsidRPr="00F21E87" w:rsidRDefault="00E71401" w:rsidP="00307884">
            <w:pPr>
              <w:spacing w:after="0" w:line="240" w:lineRule="auto"/>
              <w:jc w:val="right"/>
              <w:rPr>
                <w:rFonts w:eastAsia="Times New Roman" w:cs="Times New Roman"/>
                <w:color w:val="000000"/>
                <w:sz w:val="20"/>
                <w:szCs w:val="20"/>
                <w:lang w:eastAsia="es-PE"/>
              </w:rPr>
            </w:pPr>
          </w:p>
        </w:tc>
        <w:tc>
          <w:tcPr>
            <w:tcW w:w="1024" w:type="pct"/>
          </w:tcPr>
          <w:p w14:paraId="736A63BC" w14:textId="77777777" w:rsidR="00E71401" w:rsidRPr="00F21E87" w:rsidRDefault="00E71401" w:rsidP="00307884">
            <w:pPr>
              <w:spacing w:after="0" w:line="240" w:lineRule="auto"/>
              <w:jc w:val="right"/>
              <w:rPr>
                <w:rFonts w:eastAsia="Times New Roman" w:cs="Times New Roman"/>
                <w:color w:val="000000"/>
                <w:sz w:val="20"/>
                <w:szCs w:val="20"/>
                <w:lang w:eastAsia="es-PE"/>
              </w:rPr>
            </w:pPr>
          </w:p>
        </w:tc>
      </w:tr>
    </w:tbl>
    <w:p w14:paraId="18E1A22C" w14:textId="22093B18" w:rsidR="00A84453" w:rsidRPr="00A84453" w:rsidRDefault="00A84453" w:rsidP="00A84453">
      <w:pPr>
        <w:sectPr w:rsidR="00A84453" w:rsidRPr="00A84453" w:rsidSect="00A84453">
          <w:pgSz w:w="16838" w:h="11906" w:orient="landscape"/>
          <w:pgMar w:top="1077" w:right="1440" w:bottom="1077" w:left="1440" w:header="709" w:footer="709" w:gutter="0"/>
          <w:cols w:space="708"/>
          <w:docGrid w:linePitch="360"/>
        </w:sectPr>
      </w:pPr>
    </w:p>
    <w:p w14:paraId="5D41889D" w14:textId="0727B1EE" w:rsidR="00111F5A" w:rsidRPr="000013A9" w:rsidRDefault="00C84519" w:rsidP="00106EFE">
      <w:pPr>
        <w:pStyle w:val="Ttulo1"/>
      </w:pPr>
      <w:bookmarkStart w:id="2" w:name="_Toc73001330"/>
      <w:r w:rsidRPr="000013A9">
        <w:lastRenderedPageBreak/>
        <w:t>S</w:t>
      </w:r>
      <w:r w:rsidR="00DF2182">
        <w:t>ección</w:t>
      </w:r>
      <w:r w:rsidRPr="000013A9">
        <w:t xml:space="preserve"> </w:t>
      </w:r>
      <w:r w:rsidR="00702B4B">
        <w:t>2</w:t>
      </w:r>
      <w:r w:rsidR="00111F5A" w:rsidRPr="000013A9">
        <w:t xml:space="preserve">: </w:t>
      </w:r>
      <w:r w:rsidR="00DF2182">
        <w:t>Programación Multianual</w:t>
      </w:r>
      <w:bookmarkEnd w:id="2"/>
    </w:p>
    <w:p w14:paraId="3622D05E" w14:textId="77777777" w:rsidR="00111F5A" w:rsidRPr="000013A9" w:rsidRDefault="00431A55" w:rsidP="009F6755">
      <w:pPr>
        <w:shd w:val="clear" w:color="auto" w:fill="F2F2F2" w:themeFill="background1" w:themeFillShade="F2"/>
        <w:spacing w:after="0" w:line="240" w:lineRule="auto"/>
        <w:jc w:val="both"/>
        <w:rPr>
          <w:rFonts w:cs="Arial"/>
          <w:sz w:val="20"/>
        </w:rPr>
      </w:pPr>
      <w:r w:rsidRPr="000013A9">
        <w:rPr>
          <w:rFonts w:cs="Arial"/>
          <w:sz w:val="20"/>
        </w:rPr>
        <w:t xml:space="preserve">El objetivo de esta sección es presentar de manera sucinta la distribución de la Programación Multianual de la entidad por </w:t>
      </w:r>
      <w:r w:rsidRPr="007C0BED">
        <w:rPr>
          <w:rFonts w:cs="Arial"/>
          <w:sz w:val="20"/>
        </w:rPr>
        <w:t xml:space="preserve">categoría </w:t>
      </w:r>
      <w:r w:rsidR="007C0BED">
        <w:rPr>
          <w:rFonts w:cs="Arial"/>
          <w:sz w:val="20"/>
        </w:rPr>
        <w:t xml:space="preserve">presupuestal, </w:t>
      </w:r>
      <w:r w:rsidRPr="000013A9">
        <w:rPr>
          <w:rFonts w:cs="Arial"/>
          <w:sz w:val="20"/>
        </w:rPr>
        <w:t>genérica de gasto y programa presupuestal.</w:t>
      </w:r>
    </w:p>
    <w:p w14:paraId="70A07E1D" w14:textId="77777777" w:rsidR="00814AB2" w:rsidRPr="000013A9" w:rsidRDefault="00814AB2" w:rsidP="009F6755">
      <w:pPr>
        <w:shd w:val="clear" w:color="auto" w:fill="F2F2F2" w:themeFill="background1" w:themeFillShade="F2"/>
        <w:spacing w:after="0" w:line="240" w:lineRule="auto"/>
        <w:jc w:val="both"/>
        <w:rPr>
          <w:rFonts w:cs="Arial"/>
          <w:sz w:val="20"/>
        </w:rPr>
      </w:pPr>
    </w:p>
    <w:p w14:paraId="581301D0" w14:textId="77777777" w:rsidR="00814AB2" w:rsidRPr="000013A9" w:rsidRDefault="00814AB2" w:rsidP="009F6755">
      <w:pPr>
        <w:shd w:val="clear" w:color="auto" w:fill="F2F2F2" w:themeFill="background1" w:themeFillShade="F2"/>
        <w:spacing w:after="0" w:line="240" w:lineRule="auto"/>
        <w:jc w:val="both"/>
        <w:rPr>
          <w:rFonts w:cs="Arial"/>
          <w:sz w:val="20"/>
        </w:rPr>
      </w:pPr>
      <w:r w:rsidRPr="000013A9">
        <w:rPr>
          <w:rFonts w:cs="Arial"/>
          <w:sz w:val="20"/>
        </w:rPr>
        <w:t>Indicaciones específicas:</w:t>
      </w:r>
    </w:p>
    <w:p w14:paraId="0A32AF85" w14:textId="506E69C0" w:rsidR="005F31A8" w:rsidRPr="005C49A9" w:rsidRDefault="00D6670B" w:rsidP="005C49A9">
      <w:pPr>
        <w:numPr>
          <w:ilvl w:val="0"/>
          <w:numId w:val="38"/>
        </w:numPr>
        <w:shd w:val="clear" w:color="auto" w:fill="F2F2F2" w:themeFill="background1" w:themeFillShade="F2"/>
        <w:spacing w:after="0" w:line="240" w:lineRule="auto"/>
        <w:ind w:left="426" w:hanging="426"/>
        <w:jc w:val="both"/>
        <w:rPr>
          <w:rFonts w:cs="Arial"/>
          <w:sz w:val="20"/>
        </w:rPr>
      </w:pPr>
      <w:r w:rsidRPr="00F10AD3">
        <w:rPr>
          <w:rFonts w:cs="Arial"/>
          <w:b/>
          <w:bCs/>
          <w:sz w:val="20"/>
        </w:rPr>
        <w:t xml:space="preserve">Tabla </w:t>
      </w:r>
      <w:r w:rsidR="00E8380C">
        <w:rPr>
          <w:rFonts w:cs="Arial"/>
          <w:b/>
          <w:bCs/>
          <w:sz w:val="20"/>
        </w:rPr>
        <w:t>3</w:t>
      </w:r>
      <w:r w:rsidR="00814AB2" w:rsidRPr="000013A9">
        <w:rPr>
          <w:rFonts w:cs="Arial"/>
          <w:sz w:val="20"/>
        </w:rPr>
        <w:t xml:space="preserve">: </w:t>
      </w:r>
      <w:r w:rsidR="005C49A9">
        <w:rPr>
          <w:rFonts w:cs="Arial"/>
          <w:sz w:val="20"/>
        </w:rPr>
        <w:t>Debe incluir los diez (10) programas presupuestales con mayor PIM durante el 2021, por toda fuente de financiamiento y genérica de gasto.</w:t>
      </w:r>
    </w:p>
    <w:p w14:paraId="4252E15C" w14:textId="7C6119C1" w:rsidR="005C49A9" w:rsidRDefault="005C49A9" w:rsidP="00F10AD3">
      <w:pPr>
        <w:pStyle w:val="Ttulo1Car"/>
        <w:numPr>
          <w:ilvl w:val="0"/>
          <w:numId w:val="10"/>
        </w:numPr>
        <w:shd w:val="clear" w:color="auto" w:fill="F2F2F2" w:themeFill="background1" w:themeFillShade="F2"/>
        <w:spacing w:after="0" w:line="240" w:lineRule="auto"/>
        <w:ind w:left="426" w:hanging="426"/>
        <w:jc w:val="both"/>
        <w:rPr>
          <w:rFonts w:cs="Arial"/>
          <w:sz w:val="20"/>
        </w:rPr>
      </w:pPr>
      <w:bookmarkStart w:id="3" w:name="_Hlk72999426"/>
      <w:r>
        <w:rPr>
          <w:rFonts w:cs="Arial"/>
          <w:b/>
          <w:bCs/>
          <w:sz w:val="20"/>
        </w:rPr>
        <w:t xml:space="preserve">Tabla 4: </w:t>
      </w:r>
      <w:r>
        <w:rPr>
          <w:rFonts w:cs="Arial"/>
          <w:sz w:val="20"/>
        </w:rPr>
        <w:t xml:space="preserve">Debe incluir la categoría de gasto y la distribución por genéricas por toda fuente de financiamiento. </w:t>
      </w:r>
    </w:p>
    <w:bookmarkEnd w:id="3"/>
    <w:p w14:paraId="2C3605D8" w14:textId="77777777" w:rsidR="005B3C27" w:rsidRPr="000013A9" w:rsidRDefault="005B3C27" w:rsidP="005B3C27">
      <w:pPr>
        <w:spacing w:after="0" w:line="240" w:lineRule="auto"/>
        <w:jc w:val="both"/>
        <w:rPr>
          <w:rFonts w:cs="Arial"/>
          <w:sz w:val="20"/>
        </w:rPr>
      </w:pPr>
    </w:p>
    <w:p w14:paraId="2F8B0B55" w14:textId="08AA6048" w:rsidR="00C84519" w:rsidRPr="000013A9" w:rsidRDefault="00DF2182" w:rsidP="00C84519">
      <w:pPr>
        <w:shd w:val="clear" w:color="auto" w:fill="1F3864" w:themeFill="accent5" w:themeFillShade="80"/>
        <w:spacing w:after="0"/>
        <w:ind w:left="284"/>
        <w:rPr>
          <w:b/>
          <w:sz w:val="20"/>
          <w:szCs w:val="20"/>
        </w:rPr>
      </w:pPr>
      <w:r>
        <w:rPr>
          <w:b/>
          <w:sz w:val="20"/>
          <w:szCs w:val="20"/>
        </w:rPr>
        <w:t>S</w:t>
      </w:r>
      <w:r w:rsidRPr="000013A9">
        <w:rPr>
          <w:b/>
          <w:sz w:val="20"/>
          <w:szCs w:val="20"/>
        </w:rPr>
        <w:t xml:space="preserve">ección 2.1: </w:t>
      </w:r>
      <w:r>
        <w:rPr>
          <w:b/>
          <w:sz w:val="20"/>
          <w:szCs w:val="20"/>
        </w:rPr>
        <w:t>C</w:t>
      </w:r>
      <w:r w:rsidRPr="000013A9">
        <w:rPr>
          <w:b/>
          <w:sz w:val="20"/>
          <w:szCs w:val="20"/>
        </w:rPr>
        <w:t xml:space="preserve">ategoría </w:t>
      </w:r>
      <w:r>
        <w:rPr>
          <w:b/>
          <w:sz w:val="20"/>
          <w:szCs w:val="20"/>
        </w:rPr>
        <w:t>P</w:t>
      </w:r>
      <w:r w:rsidRPr="000013A9">
        <w:rPr>
          <w:b/>
          <w:sz w:val="20"/>
          <w:szCs w:val="20"/>
        </w:rPr>
        <w:t>resupuestal</w:t>
      </w:r>
    </w:p>
    <w:p w14:paraId="043E89E2" w14:textId="77777777" w:rsidR="00C84519" w:rsidRPr="000013A9" w:rsidRDefault="00C84519" w:rsidP="00C84519">
      <w:pPr>
        <w:pStyle w:val="Ttulo1Car"/>
        <w:spacing w:after="0" w:line="240" w:lineRule="auto"/>
        <w:ind w:left="792"/>
        <w:jc w:val="both"/>
      </w:pPr>
    </w:p>
    <w:p w14:paraId="6E3C59F2" w14:textId="76762AD4" w:rsidR="00C84519" w:rsidRPr="000013A9" w:rsidRDefault="00814AB2" w:rsidP="00C84519">
      <w:pPr>
        <w:pStyle w:val="PrrafodelistaCar"/>
        <w:spacing w:after="0"/>
        <w:jc w:val="center"/>
        <w:rPr>
          <w:b/>
          <w:iCs/>
          <w:sz w:val="20"/>
        </w:rPr>
      </w:pPr>
      <w:r w:rsidRPr="000013A9">
        <w:rPr>
          <w:b/>
          <w:sz w:val="20"/>
        </w:rPr>
        <w:t xml:space="preserve">Tabla </w:t>
      </w:r>
      <w:r w:rsidR="00766FC5">
        <w:rPr>
          <w:b/>
          <w:sz w:val="20"/>
        </w:rPr>
        <w:t>3</w:t>
      </w:r>
      <w:r w:rsidR="00C84519" w:rsidRPr="000013A9">
        <w:rPr>
          <w:b/>
          <w:sz w:val="20"/>
        </w:rPr>
        <w:t xml:space="preserve">: Asignación Presupuestaria Multianual </w:t>
      </w:r>
      <w:r w:rsidR="00195EF4">
        <w:rPr>
          <w:b/>
          <w:iCs/>
          <w:sz w:val="20"/>
        </w:rPr>
        <w:t>2022-2024</w:t>
      </w:r>
      <w:r w:rsidR="00C84519" w:rsidRPr="000013A9">
        <w:rPr>
          <w:b/>
          <w:sz w:val="20"/>
        </w:rPr>
        <w:t xml:space="preserve"> </w:t>
      </w:r>
    </w:p>
    <w:p w14:paraId="1C53979F" w14:textId="77777777" w:rsidR="00C84519" w:rsidRPr="000013A9" w:rsidRDefault="00C84519" w:rsidP="00C84519">
      <w:pPr>
        <w:pStyle w:val="PrrafodelistaCar"/>
        <w:spacing w:after="0"/>
        <w:jc w:val="center"/>
        <w:rPr>
          <w:b/>
          <w:iCs/>
          <w:sz w:val="20"/>
        </w:rPr>
      </w:pPr>
      <w:r w:rsidRPr="000013A9">
        <w:rPr>
          <w:b/>
          <w:sz w:val="20"/>
        </w:rPr>
        <w:t xml:space="preserve">Por categoría presupuestal </w:t>
      </w:r>
      <w:r w:rsidR="007C0BED">
        <w:rPr>
          <w:b/>
          <w:sz w:val="20"/>
        </w:rPr>
        <w:t xml:space="preserve">por </w:t>
      </w:r>
      <w:r w:rsidRPr="000013A9">
        <w:rPr>
          <w:b/>
          <w:sz w:val="20"/>
        </w:rPr>
        <w:t>toda fuente de financiamiento</w:t>
      </w:r>
    </w:p>
    <w:p w14:paraId="4DEC683B" w14:textId="0D27C491" w:rsidR="00C84519" w:rsidRPr="000013A9" w:rsidRDefault="00C84519" w:rsidP="00C84519">
      <w:pPr>
        <w:spacing w:after="0"/>
        <w:jc w:val="center"/>
        <w:rPr>
          <w:sz w:val="20"/>
        </w:rPr>
      </w:pPr>
      <w:r w:rsidRPr="000013A9">
        <w:rPr>
          <w:sz w:val="20"/>
        </w:rPr>
        <w:t>(</w:t>
      </w:r>
      <w:r w:rsidR="00734906">
        <w:rPr>
          <w:sz w:val="20"/>
        </w:rPr>
        <w:t>En s</w:t>
      </w:r>
      <w:r w:rsidRPr="000013A9">
        <w:rPr>
          <w:sz w:val="20"/>
        </w:rPr>
        <w:t>oles</w:t>
      </w:r>
      <w:r w:rsidR="00F72092">
        <w:rPr>
          <w:sz w:val="20"/>
        </w:rPr>
        <w:t xml:space="preserve"> o millones de soles, especificar</w:t>
      </w:r>
      <w:r w:rsidRPr="000013A9">
        <w:rPr>
          <w:sz w:val="20"/>
        </w:rPr>
        <w:t>)</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5"/>
        <w:gridCol w:w="759"/>
        <w:gridCol w:w="759"/>
        <w:gridCol w:w="996"/>
        <w:gridCol w:w="519"/>
        <w:gridCol w:w="521"/>
        <w:gridCol w:w="605"/>
        <w:gridCol w:w="765"/>
        <w:gridCol w:w="1273"/>
        <w:gridCol w:w="1137"/>
      </w:tblGrid>
      <w:tr w:rsidR="0058551E" w:rsidRPr="000013A9" w14:paraId="57820413" w14:textId="77777777" w:rsidTr="00920B1D">
        <w:trPr>
          <w:trHeight w:val="232"/>
          <w:jc w:val="center"/>
        </w:trPr>
        <w:tc>
          <w:tcPr>
            <w:tcW w:w="1156" w:type="pct"/>
            <w:vMerge w:val="restart"/>
            <w:shd w:val="clear" w:color="auto" w:fill="1F3864" w:themeFill="accent5" w:themeFillShade="80"/>
            <w:vAlign w:val="center"/>
            <w:hideMark/>
          </w:tcPr>
          <w:p w14:paraId="0167857D" w14:textId="77777777"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Categoría Presupuestal</w:t>
            </w:r>
          </w:p>
        </w:tc>
        <w:tc>
          <w:tcPr>
            <w:tcW w:w="398" w:type="pct"/>
            <w:vMerge w:val="restart"/>
            <w:shd w:val="clear" w:color="auto" w:fill="1F3864" w:themeFill="accent5" w:themeFillShade="80"/>
            <w:vAlign w:val="center"/>
          </w:tcPr>
          <w:p w14:paraId="7B78CF05" w14:textId="03734B58"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sidR="00B4783B">
              <w:rPr>
                <w:rFonts w:eastAsia="Times New Roman" w:cs="Times New Roman"/>
                <w:b/>
                <w:bCs/>
                <w:color w:val="FFFFFF"/>
                <w:sz w:val="14"/>
                <w:szCs w:val="14"/>
                <w:lang w:eastAsia="es-PE"/>
              </w:rPr>
              <w:t>20</w:t>
            </w:r>
          </w:p>
        </w:tc>
        <w:tc>
          <w:tcPr>
            <w:tcW w:w="398" w:type="pct"/>
            <w:vMerge w:val="restart"/>
            <w:shd w:val="clear" w:color="auto" w:fill="1F3864" w:themeFill="accent5" w:themeFillShade="80"/>
            <w:vAlign w:val="center"/>
          </w:tcPr>
          <w:p w14:paraId="64AADF03" w14:textId="58A5EA63" w:rsidR="0058551E" w:rsidRPr="000013A9" w:rsidRDefault="0058551E" w:rsidP="00C24CED">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PIM </w:t>
            </w:r>
            <w:r w:rsidRPr="000013A9">
              <w:rPr>
                <w:rFonts w:eastAsia="Times New Roman" w:cs="Times New Roman"/>
                <w:b/>
                <w:bCs/>
                <w:color w:val="FFFFFF"/>
                <w:sz w:val="14"/>
                <w:szCs w:val="14"/>
                <w:lang w:eastAsia="es-PE"/>
              </w:rPr>
              <w:br/>
              <w:t>20</w:t>
            </w:r>
            <w:r w:rsidR="00B4783B">
              <w:rPr>
                <w:rFonts w:eastAsia="Times New Roman" w:cs="Times New Roman"/>
                <w:b/>
                <w:bCs/>
                <w:color w:val="FFFFFF"/>
                <w:sz w:val="14"/>
                <w:szCs w:val="14"/>
                <w:lang w:eastAsia="es-PE"/>
              </w:rPr>
              <w:t>20</w:t>
            </w:r>
          </w:p>
        </w:tc>
        <w:tc>
          <w:tcPr>
            <w:tcW w:w="522" w:type="pct"/>
            <w:vMerge w:val="restart"/>
            <w:shd w:val="clear" w:color="auto" w:fill="1F3864" w:themeFill="accent5" w:themeFillShade="80"/>
            <w:vAlign w:val="center"/>
          </w:tcPr>
          <w:p w14:paraId="0A3A6690" w14:textId="68E30A04" w:rsidR="0058551E" w:rsidRPr="000013A9" w:rsidRDefault="00E13A54" w:rsidP="0058551E">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Devengado </w:t>
            </w:r>
            <w:r w:rsidR="0058551E" w:rsidRPr="000013A9">
              <w:rPr>
                <w:rFonts w:eastAsia="Times New Roman" w:cs="Times New Roman"/>
                <w:b/>
                <w:bCs/>
                <w:color w:val="FFFFFF"/>
                <w:sz w:val="14"/>
                <w:szCs w:val="14"/>
                <w:lang w:eastAsia="es-PE"/>
              </w:rPr>
              <w:t>20</w:t>
            </w:r>
            <w:r w:rsidR="00B4783B">
              <w:rPr>
                <w:rFonts w:eastAsia="Times New Roman" w:cs="Times New Roman"/>
                <w:b/>
                <w:bCs/>
                <w:color w:val="FFFFFF"/>
                <w:sz w:val="14"/>
                <w:szCs w:val="14"/>
                <w:lang w:eastAsia="es-PE"/>
              </w:rPr>
              <w:t>20</w:t>
            </w:r>
          </w:p>
        </w:tc>
        <w:tc>
          <w:tcPr>
            <w:tcW w:w="272" w:type="pct"/>
            <w:vMerge w:val="restart"/>
            <w:shd w:val="clear" w:color="auto" w:fill="1F3864" w:themeFill="accent5" w:themeFillShade="80"/>
            <w:vAlign w:val="center"/>
            <w:hideMark/>
          </w:tcPr>
          <w:p w14:paraId="7D7D4813" w14:textId="79A75D58"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sidR="00C24CED">
              <w:rPr>
                <w:rFonts w:eastAsia="Times New Roman" w:cs="Times New Roman"/>
                <w:b/>
                <w:bCs/>
                <w:color w:val="FFFFFF"/>
                <w:sz w:val="14"/>
                <w:szCs w:val="14"/>
                <w:lang w:eastAsia="es-PE"/>
              </w:rPr>
              <w:t>2</w:t>
            </w:r>
            <w:r w:rsidR="00B4783B">
              <w:rPr>
                <w:rFonts w:eastAsia="Times New Roman" w:cs="Times New Roman"/>
                <w:b/>
                <w:bCs/>
                <w:color w:val="FFFFFF"/>
                <w:sz w:val="14"/>
                <w:szCs w:val="14"/>
                <w:lang w:eastAsia="es-PE"/>
              </w:rPr>
              <w:t>1</w:t>
            </w:r>
          </w:p>
        </w:tc>
        <w:tc>
          <w:tcPr>
            <w:tcW w:w="991" w:type="pct"/>
            <w:gridSpan w:val="3"/>
            <w:shd w:val="clear" w:color="auto" w:fill="1F3864" w:themeFill="accent5" w:themeFillShade="80"/>
            <w:noWrap/>
            <w:vAlign w:val="center"/>
            <w:hideMark/>
          </w:tcPr>
          <w:p w14:paraId="4A42EFB9" w14:textId="77777777"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APM </w:t>
            </w:r>
          </w:p>
        </w:tc>
        <w:tc>
          <w:tcPr>
            <w:tcW w:w="667" w:type="pct"/>
            <w:vMerge w:val="restart"/>
            <w:shd w:val="clear" w:color="auto" w:fill="1F3864" w:themeFill="accent5" w:themeFillShade="80"/>
            <w:vAlign w:val="center"/>
            <w:hideMark/>
          </w:tcPr>
          <w:p w14:paraId="04F35890" w14:textId="77777777"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Variación </w:t>
            </w:r>
          </w:p>
          <w:p w14:paraId="06994350" w14:textId="37BF0345" w:rsidR="0058551E" w:rsidRPr="000013A9" w:rsidRDefault="0058551E" w:rsidP="0058551E">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w:t>
            </w:r>
            <w:r w:rsidR="00B4783B">
              <w:rPr>
                <w:rFonts w:eastAsia="Times New Roman" w:cs="Times New Roman"/>
                <w:b/>
                <w:bCs/>
                <w:color w:val="FFFFFF"/>
                <w:sz w:val="14"/>
                <w:szCs w:val="14"/>
                <w:lang w:eastAsia="es-PE"/>
              </w:rPr>
              <w:t>2</w:t>
            </w:r>
            <w:r>
              <w:rPr>
                <w:rFonts w:eastAsia="Times New Roman" w:cs="Times New Roman"/>
                <w:b/>
                <w:bCs/>
                <w:color w:val="FFFFFF"/>
                <w:sz w:val="14"/>
                <w:szCs w:val="14"/>
                <w:lang w:eastAsia="es-PE"/>
              </w:rPr>
              <w:t xml:space="preserve">/ </w:t>
            </w:r>
            <w:r w:rsidR="00B4783B">
              <w:rPr>
                <w:rFonts w:eastAsia="Times New Roman" w:cs="Times New Roman"/>
                <w:b/>
                <w:bCs/>
                <w:color w:val="FFFFFF"/>
                <w:sz w:val="14"/>
                <w:szCs w:val="14"/>
                <w:lang w:eastAsia="es-PE"/>
              </w:rPr>
              <w:t>DEV</w:t>
            </w:r>
            <w:r>
              <w:rPr>
                <w:rFonts w:eastAsia="Times New Roman" w:cs="Times New Roman"/>
                <w:b/>
                <w:bCs/>
                <w:color w:val="FFFFFF"/>
                <w:sz w:val="14"/>
                <w:szCs w:val="14"/>
                <w:lang w:eastAsia="es-PE"/>
              </w:rPr>
              <w:t xml:space="preserve"> 20</w:t>
            </w:r>
            <w:r w:rsidR="00B4783B">
              <w:rPr>
                <w:rFonts w:eastAsia="Times New Roman" w:cs="Times New Roman"/>
                <w:b/>
                <w:bCs/>
                <w:color w:val="FFFFFF"/>
                <w:sz w:val="14"/>
                <w:szCs w:val="14"/>
                <w:lang w:eastAsia="es-PE"/>
              </w:rPr>
              <w:t>20</w:t>
            </w:r>
            <w:r w:rsidRPr="000013A9">
              <w:rPr>
                <w:rFonts w:eastAsia="Times New Roman" w:cs="Times New Roman"/>
                <w:b/>
                <w:bCs/>
                <w:color w:val="FFFFFF"/>
                <w:sz w:val="14"/>
                <w:szCs w:val="14"/>
                <w:lang w:eastAsia="es-PE"/>
              </w:rPr>
              <w:t xml:space="preserve"> (%)</w:t>
            </w:r>
          </w:p>
        </w:tc>
        <w:tc>
          <w:tcPr>
            <w:tcW w:w="596" w:type="pct"/>
            <w:vMerge w:val="restart"/>
            <w:shd w:val="clear" w:color="auto" w:fill="1F3864" w:themeFill="accent5" w:themeFillShade="80"/>
          </w:tcPr>
          <w:p w14:paraId="40B813FA" w14:textId="77777777"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Variación</w:t>
            </w:r>
          </w:p>
          <w:p w14:paraId="70E33555" w14:textId="5922FA98" w:rsidR="0058551E" w:rsidRPr="000013A9" w:rsidRDefault="0058551E" w:rsidP="0058551E">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w:t>
            </w:r>
            <w:r w:rsidR="00B4783B">
              <w:rPr>
                <w:rFonts w:eastAsia="Times New Roman" w:cs="Times New Roman"/>
                <w:b/>
                <w:bCs/>
                <w:color w:val="FFFFFF"/>
                <w:sz w:val="14"/>
                <w:szCs w:val="14"/>
                <w:lang w:eastAsia="es-PE"/>
              </w:rPr>
              <w:t>2</w:t>
            </w:r>
            <w:r>
              <w:rPr>
                <w:rFonts w:eastAsia="Times New Roman" w:cs="Times New Roman"/>
                <w:b/>
                <w:bCs/>
                <w:color w:val="FFFFFF"/>
                <w:sz w:val="14"/>
                <w:szCs w:val="14"/>
                <w:lang w:eastAsia="es-PE"/>
              </w:rPr>
              <w:t>/ PIA 20</w:t>
            </w:r>
            <w:r w:rsidR="00C24CED">
              <w:rPr>
                <w:rFonts w:eastAsia="Times New Roman" w:cs="Times New Roman"/>
                <w:b/>
                <w:bCs/>
                <w:color w:val="FFFFFF"/>
                <w:sz w:val="14"/>
                <w:szCs w:val="14"/>
                <w:lang w:eastAsia="es-PE"/>
              </w:rPr>
              <w:t>2</w:t>
            </w:r>
            <w:r w:rsidR="00B4783B">
              <w:rPr>
                <w:rFonts w:eastAsia="Times New Roman" w:cs="Times New Roman"/>
                <w:b/>
                <w:bCs/>
                <w:color w:val="FFFFFF"/>
                <w:sz w:val="14"/>
                <w:szCs w:val="14"/>
                <w:lang w:eastAsia="es-PE"/>
              </w:rPr>
              <w:t>1</w:t>
            </w:r>
            <w:r w:rsidRPr="000013A9">
              <w:rPr>
                <w:rFonts w:eastAsia="Times New Roman" w:cs="Times New Roman"/>
                <w:b/>
                <w:bCs/>
                <w:color w:val="FFFFFF"/>
                <w:sz w:val="14"/>
                <w:szCs w:val="14"/>
                <w:lang w:eastAsia="es-PE"/>
              </w:rPr>
              <w:t xml:space="preserve"> (%)</w:t>
            </w:r>
          </w:p>
        </w:tc>
      </w:tr>
      <w:tr w:rsidR="0058551E" w:rsidRPr="000013A9" w14:paraId="02FDAE82" w14:textId="77777777" w:rsidTr="00920B1D">
        <w:trPr>
          <w:trHeight w:val="336"/>
          <w:jc w:val="center"/>
        </w:trPr>
        <w:tc>
          <w:tcPr>
            <w:tcW w:w="1156" w:type="pct"/>
            <w:vMerge/>
            <w:vAlign w:val="center"/>
            <w:hideMark/>
          </w:tcPr>
          <w:p w14:paraId="31E33308"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398" w:type="pct"/>
            <w:vMerge/>
          </w:tcPr>
          <w:p w14:paraId="7429837C"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398" w:type="pct"/>
            <w:vMerge/>
          </w:tcPr>
          <w:p w14:paraId="77A6141F"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522" w:type="pct"/>
            <w:vMerge/>
          </w:tcPr>
          <w:p w14:paraId="395ECEA4"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272" w:type="pct"/>
            <w:vMerge/>
            <w:vAlign w:val="center"/>
            <w:hideMark/>
          </w:tcPr>
          <w:p w14:paraId="052A3A48"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273" w:type="pct"/>
            <w:shd w:val="clear" w:color="000000" w:fill="203764"/>
            <w:noWrap/>
            <w:vAlign w:val="center"/>
            <w:hideMark/>
          </w:tcPr>
          <w:p w14:paraId="400A8152" w14:textId="4CDF14AC"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783B">
              <w:rPr>
                <w:rFonts w:eastAsia="Times New Roman" w:cs="Times New Roman"/>
                <w:b/>
                <w:bCs/>
                <w:color w:val="FFFFFF"/>
                <w:sz w:val="14"/>
                <w:szCs w:val="14"/>
                <w:lang w:eastAsia="es-PE"/>
              </w:rPr>
              <w:t>2</w:t>
            </w:r>
          </w:p>
        </w:tc>
        <w:tc>
          <w:tcPr>
            <w:tcW w:w="317" w:type="pct"/>
            <w:shd w:val="clear" w:color="000000" w:fill="203764"/>
            <w:noWrap/>
            <w:vAlign w:val="center"/>
            <w:hideMark/>
          </w:tcPr>
          <w:p w14:paraId="6E100439" w14:textId="2ADACC33"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783B">
              <w:rPr>
                <w:rFonts w:eastAsia="Times New Roman" w:cs="Times New Roman"/>
                <w:b/>
                <w:bCs/>
                <w:color w:val="FFFFFF"/>
                <w:sz w:val="14"/>
                <w:szCs w:val="14"/>
                <w:lang w:eastAsia="es-PE"/>
              </w:rPr>
              <w:t>3</w:t>
            </w:r>
          </w:p>
        </w:tc>
        <w:tc>
          <w:tcPr>
            <w:tcW w:w="400" w:type="pct"/>
            <w:shd w:val="clear" w:color="000000" w:fill="203764"/>
            <w:noWrap/>
            <w:vAlign w:val="center"/>
            <w:hideMark/>
          </w:tcPr>
          <w:p w14:paraId="777EEBF3" w14:textId="5C315624"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783B">
              <w:rPr>
                <w:rFonts w:eastAsia="Times New Roman" w:cs="Times New Roman"/>
                <w:b/>
                <w:bCs/>
                <w:color w:val="FFFFFF"/>
                <w:sz w:val="14"/>
                <w:szCs w:val="14"/>
                <w:lang w:eastAsia="es-PE"/>
              </w:rPr>
              <w:t>4</w:t>
            </w:r>
          </w:p>
        </w:tc>
        <w:tc>
          <w:tcPr>
            <w:tcW w:w="667" w:type="pct"/>
            <w:vMerge/>
            <w:shd w:val="clear" w:color="000000" w:fill="203764"/>
            <w:vAlign w:val="center"/>
            <w:hideMark/>
          </w:tcPr>
          <w:p w14:paraId="5B2EC32F"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596" w:type="pct"/>
            <w:vMerge/>
            <w:shd w:val="clear" w:color="000000" w:fill="203764"/>
          </w:tcPr>
          <w:p w14:paraId="2C02D04C" w14:textId="77777777" w:rsidR="0058551E" w:rsidRPr="000013A9" w:rsidRDefault="0058551E" w:rsidP="0058551E">
            <w:pPr>
              <w:spacing w:after="0" w:line="240" w:lineRule="auto"/>
              <w:rPr>
                <w:rFonts w:eastAsia="Times New Roman" w:cs="Times New Roman"/>
                <w:b/>
                <w:bCs/>
                <w:color w:val="FFFFFF"/>
                <w:sz w:val="14"/>
                <w:szCs w:val="14"/>
                <w:lang w:eastAsia="es-PE"/>
              </w:rPr>
            </w:pPr>
          </w:p>
        </w:tc>
      </w:tr>
      <w:tr w:rsidR="0058551E" w:rsidRPr="000013A9" w14:paraId="0014A248" w14:textId="77777777" w:rsidTr="00920B1D">
        <w:trPr>
          <w:trHeight w:val="195"/>
          <w:jc w:val="center"/>
        </w:trPr>
        <w:tc>
          <w:tcPr>
            <w:tcW w:w="1156" w:type="pct"/>
            <w:shd w:val="clear" w:color="000000" w:fill="D9D9D9"/>
            <w:vAlign w:val="center"/>
            <w:hideMark/>
          </w:tcPr>
          <w:p w14:paraId="591C5BDC" w14:textId="24E0A956" w:rsidR="0058551E" w:rsidRPr="000013A9" w:rsidRDefault="0058551E" w:rsidP="0058551E">
            <w:pPr>
              <w:spacing w:after="0" w:line="240" w:lineRule="auto"/>
              <w:rPr>
                <w:rFonts w:eastAsia="Times New Roman" w:cs="Times New Roman"/>
                <w:b/>
                <w:bCs/>
                <w:i/>
                <w:iCs/>
                <w:color w:val="000000"/>
                <w:sz w:val="14"/>
                <w:szCs w:val="14"/>
                <w:lang w:eastAsia="es-PE"/>
              </w:rPr>
            </w:pPr>
            <w:r w:rsidRPr="000013A9">
              <w:rPr>
                <w:rFonts w:eastAsia="Times New Roman" w:cs="Times New Roman"/>
                <w:b/>
                <w:bCs/>
                <w:color w:val="000000"/>
                <w:sz w:val="14"/>
                <w:szCs w:val="14"/>
                <w:lang w:eastAsia="es-PE"/>
              </w:rPr>
              <w:t>PROGRAMAS PRESUPUESTALES</w:t>
            </w:r>
          </w:p>
        </w:tc>
        <w:tc>
          <w:tcPr>
            <w:tcW w:w="398" w:type="pct"/>
            <w:shd w:val="clear" w:color="000000" w:fill="D9D9D9"/>
          </w:tcPr>
          <w:p w14:paraId="2FFCEE54"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398" w:type="pct"/>
            <w:shd w:val="clear" w:color="000000" w:fill="D9D9D9"/>
          </w:tcPr>
          <w:p w14:paraId="154FCA1C"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522" w:type="pct"/>
            <w:shd w:val="clear" w:color="000000" w:fill="D9D9D9"/>
          </w:tcPr>
          <w:p w14:paraId="3109537D"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272" w:type="pct"/>
            <w:shd w:val="clear" w:color="000000" w:fill="D9D9D9"/>
            <w:noWrap/>
            <w:vAlign w:val="center"/>
            <w:hideMark/>
          </w:tcPr>
          <w:p w14:paraId="4DD4A88B"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273" w:type="pct"/>
            <w:shd w:val="clear" w:color="000000" w:fill="D9D9D9"/>
            <w:noWrap/>
            <w:vAlign w:val="center"/>
            <w:hideMark/>
          </w:tcPr>
          <w:p w14:paraId="7252B6EF"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17" w:type="pct"/>
            <w:shd w:val="clear" w:color="000000" w:fill="D9D9D9"/>
            <w:noWrap/>
            <w:vAlign w:val="center"/>
            <w:hideMark/>
          </w:tcPr>
          <w:p w14:paraId="6A40D1E1"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400" w:type="pct"/>
            <w:shd w:val="clear" w:color="000000" w:fill="D9D9D9"/>
            <w:noWrap/>
            <w:vAlign w:val="center"/>
            <w:hideMark/>
          </w:tcPr>
          <w:p w14:paraId="53C083AC"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67" w:type="pct"/>
            <w:shd w:val="clear" w:color="000000" w:fill="D9D9D9"/>
            <w:vAlign w:val="center"/>
            <w:hideMark/>
          </w:tcPr>
          <w:p w14:paraId="1B883CA5"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596" w:type="pct"/>
            <w:shd w:val="clear" w:color="000000" w:fill="D9D9D9"/>
          </w:tcPr>
          <w:p w14:paraId="548B53A4"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r>
      <w:tr w:rsidR="0058551E" w:rsidRPr="000013A9" w14:paraId="06336304" w14:textId="77777777" w:rsidTr="00920B1D">
        <w:trPr>
          <w:trHeight w:val="195"/>
          <w:jc w:val="center"/>
        </w:trPr>
        <w:tc>
          <w:tcPr>
            <w:tcW w:w="1156" w:type="pct"/>
            <w:shd w:val="clear" w:color="auto" w:fill="auto"/>
            <w:vAlign w:val="center"/>
            <w:hideMark/>
          </w:tcPr>
          <w:p w14:paraId="32A2669E" w14:textId="77777777"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[Código y nombre de PPR 1]</w:t>
            </w:r>
          </w:p>
        </w:tc>
        <w:tc>
          <w:tcPr>
            <w:tcW w:w="398" w:type="pct"/>
          </w:tcPr>
          <w:p w14:paraId="1B4799AA"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24DEBCD7"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0FFF52C9"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hideMark/>
          </w:tcPr>
          <w:p w14:paraId="511791DB"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73" w:type="pct"/>
            <w:shd w:val="clear" w:color="auto" w:fill="auto"/>
            <w:noWrap/>
            <w:vAlign w:val="center"/>
            <w:hideMark/>
          </w:tcPr>
          <w:p w14:paraId="1043582D"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17" w:type="pct"/>
            <w:shd w:val="clear" w:color="auto" w:fill="auto"/>
            <w:noWrap/>
            <w:vAlign w:val="center"/>
            <w:hideMark/>
          </w:tcPr>
          <w:p w14:paraId="029A731E"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00" w:type="pct"/>
            <w:shd w:val="clear" w:color="auto" w:fill="auto"/>
            <w:noWrap/>
            <w:vAlign w:val="center"/>
            <w:hideMark/>
          </w:tcPr>
          <w:p w14:paraId="7A3F0549"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67" w:type="pct"/>
            <w:shd w:val="clear" w:color="auto" w:fill="auto"/>
            <w:vAlign w:val="center"/>
            <w:hideMark/>
          </w:tcPr>
          <w:p w14:paraId="5EBAB4FC"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96" w:type="pct"/>
          </w:tcPr>
          <w:p w14:paraId="3BBE14D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7286DD1C" w14:textId="77777777" w:rsidTr="00920B1D">
        <w:trPr>
          <w:trHeight w:val="195"/>
          <w:jc w:val="center"/>
        </w:trPr>
        <w:tc>
          <w:tcPr>
            <w:tcW w:w="1156" w:type="pct"/>
            <w:shd w:val="clear" w:color="auto" w:fill="auto"/>
            <w:vAlign w:val="center"/>
          </w:tcPr>
          <w:p w14:paraId="7C6A462C" w14:textId="77777777"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[Código y nombre de PPR (…)]</w:t>
            </w:r>
          </w:p>
        </w:tc>
        <w:tc>
          <w:tcPr>
            <w:tcW w:w="398" w:type="pct"/>
          </w:tcPr>
          <w:p w14:paraId="14130F42"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3A3D0176"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516DE555"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tcPr>
          <w:p w14:paraId="0003C314"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3" w:type="pct"/>
            <w:shd w:val="clear" w:color="auto" w:fill="auto"/>
            <w:noWrap/>
            <w:vAlign w:val="center"/>
          </w:tcPr>
          <w:p w14:paraId="2B5F7789"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17" w:type="pct"/>
            <w:shd w:val="clear" w:color="auto" w:fill="auto"/>
            <w:noWrap/>
            <w:vAlign w:val="center"/>
          </w:tcPr>
          <w:p w14:paraId="08798F20"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400" w:type="pct"/>
            <w:shd w:val="clear" w:color="auto" w:fill="auto"/>
            <w:noWrap/>
            <w:vAlign w:val="center"/>
          </w:tcPr>
          <w:p w14:paraId="3A748373"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667" w:type="pct"/>
            <w:shd w:val="clear" w:color="auto" w:fill="auto"/>
            <w:vAlign w:val="center"/>
          </w:tcPr>
          <w:p w14:paraId="22E3932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96" w:type="pct"/>
          </w:tcPr>
          <w:p w14:paraId="0F9216F1"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5F48C55D" w14:textId="77777777" w:rsidTr="00920B1D">
        <w:trPr>
          <w:trHeight w:val="232"/>
          <w:jc w:val="center"/>
        </w:trPr>
        <w:tc>
          <w:tcPr>
            <w:tcW w:w="1156" w:type="pct"/>
            <w:shd w:val="clear" w:color="auto" w:fill="auto"/>
            <w:vAlign w:val="center"/>
            <w:hideMark/>
          </w:tcPr>
          <w:p w14:paraId="3ADD78E7" w14:textId="77777777"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[Código y nombre de PPR (n)]</w:t>
            </w:r>
          </w:p>
        </w:tc>
        <w:tc>
          <w:tcPr>
            <w:tcW w:w="398" w:type="pct"/>
          </w:tcPr>
          <w:p w14:paraId="5D7407F7"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47626499"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24BA2191"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hideMark/>
          </w:tcPr>
          <w:p w14:paraId="13A6854E"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73" w:type="pct"/>
            <w:shd w:val="clear" w:color="auto" w:fill="auto"/>
            <w:noWrap/>
            <w:vAlign w:val="center"/>
            <w:hideMark/>
          </w:tcPr>
          <w:p w14:paraId="7654BBB4"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17" w:type="pct"/>
            <w:shd w:val="clear" w:color="auto" w:fill="auto"/>
            <w:noWrap/>
            <w:vAlign w:val="center"/>
            <w:hideMark/>
          </w:tcPr>
          <w:p w14:paraId="2BB1D557"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00" w:type="pct"/>
            <w:shd w:val="clear" w:color="auto" w:fill="auto"/>
            <w:noWrap/>
            <w:vAlign w:val="center"/>
            <w:hideMark/>
          </w:tcPr>
          <w:p w14:paraId="60522247"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67" w:type="pct"/>
            <w:shd w:val="clear" w:color="auto" w:fill="auto"/>
            <w:vAlign w:val="center"/>
            <w:hideMark/>
          </w:tcPr>
          <w:p w14:paraId="49F9D60F"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96" w:type="pct"/>
          </w:tcPr>
          <w:p w14:paraId="1095D63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7A71AC65" w14:textId="77777777" w:rsidTr="00920B1D">
        <w:trPr>
          <w:trHeight w:val="232"/>
          <w:jc w:val="center"/>
        </w:trPr>
        <w:tc>
          <w:tcPr>
            <w:tcW w:w="1156" w:type="pct"/>
            <w:shd w:val="clear" w:color="auto" w:fill="DBDBDB" w:themeFill="accent3" w:themeFillTint="66"/>
            <w:vAlign w:val="center"/>
          </w:tcPr>
          <w:p w14:paraId="05C86D83" w14:textId="70B74A0D"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b/>
                <w:bCs/>
                <w:color w:val="000000"/>
                <w:sz w:val="14"/>
                <w:szCs w:val="14"/>
                <w:lang w:eastAsia="es-PE"/>
              </w:rPr>
              <w:t>A</w:t>
            </w:r>
            <w:r w:rsidR="002B51CB">
              <w:rPr>
                <w:rFonts w:eastAsia="Times New Roman" w:cs="Times New Roman"/>
                <w:b/>
                <w:bCs/>
                <w:color w:val="000000"/>
                <w:sz w:val="14"/>
                <w:szCs w:val="14"/>
                <w:lang w:eastAsia="es-PE"/>
              </w:rPr>
              <w:t xml:space="preserve">CIONES </w:t>
            </w:r>
            <w:r w:rsidRPr="000013A9">
              <w:rPr>
                <w:rFonts w:eastAsia="Times New Roman" w:cs="Times New Roman"/>
                <w:b/>
                <w:bCs/>
                <w:color w:val="000000"/>
                <w:sz w:val="14"/>
                <w:szCs w:val="14"/>
                <w:lang w:eastAsia="es-PE"/>
              </w:rPr>
              <w:t>C</w:t>
            </w:r>
            <w:r w:rsidR="002B51CB">
              <w:rPr>
                <w:rFonts w:eastAsia="Times New Roman" w:cs="Times New Roman"/>
                <w:b/>
                <w:bCs/>
                <w:color w:val="000000"/>
                <w:sz w:val="14"/>
                <w:szCs w:val="14"/>
                <w:lang w:eastAsia="es-PE"/>
              </w:rPr>
              <w:t>ENTRALES</w:t>
            </w:r>
            <w:r w:rsidRPr="000013A9">
              <w:rPr>
                <w:rFonts w:eastAsia="Times New Roman" w:cs="Times New Roman"/>
                <w:b/>
                <w:bCs/>
                <w:color w:val="000000"/>
                <w:sz w:val="14"/>
                <w:szCs w:val="14"/>
                <w:lang w:eastAsia="es-PE"/>
              </w:rPr>
              <w:t xml:space="preserve"> Y APNOP</w:t>
            </w:r>
          </w:p>
        </w:tc>
        <w:tc>
          <w:tcPr>
            <w:tcW w:w="398" w:type="pct"/>
            <w:shd w:val="clear" w:color="auto" w:fill="DBDBDB" w:themeFill="accent3" w:themeFillTint="66"/>
          </w:tcPr>
          <w:p w14:paraId="751DDD34"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398" w:type="pct"/>
            <w:shd w:val="clear" w:color="auto" w:fill="DBDBDB" w:themeFill="accent3" w:themeFillTint="66"/>
          </w:tcPr>
          <w:p w14:paraId="15BC10F3"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522" w:type="pct"/>
            <w:shd w:val="clear" w:color="auto" w:fill="DBDBDB" w:themeFill="accent3" w:themeFillTint="66"/>
          </w:tcPr>
          <w:p w14:paraId="6AE2F3E5"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272" w:type="pct"/>
            <w:shd w:val="clear" w:color="auto" w:fill="DBDBDB" w:themeFill="accent3" w:themeFillTint="66"/>
            <w:noWrap/>
            <w:vAlign w:val="center"/>
          </w:tcPr>
          <w:p w14:paraId="1FB38C2F"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273" w:type="pct"/>
            <w:shd w:val="clear" w:color="auto" w:fill="DBDBDB" w:themeFill="accent3" w:themeFillTint="66"/>
            <w:noWrap/>
            <w:vAlign w:val="center"/>
          </w:tcPr>
          <w:p w14:paraId="4615A171"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317" w:type="pct"/>
            <w:shd w:val="clear" w:color="auto" w:fill="DBDBDB" w:themeFill="accent3" w:themeFillTint="66"/>
            <w:noWrap/>
            <w:vAlign w:val="center"/>
          </w:tcPr>
          <w:p w14:paraId="46DF58FF"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400" w:type="pct"/>
            <w:shd w:val="clear" w:color="auto" w:fill="DBDBDB" w:themeFill="accent3" w:themeFillTint="66"/>
            <w:noWrap/>
            <w:vAlign w:val="center"/>
          </w:tcPr>
          <w:p w14:paraId="01660C87"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667" w:type="pct"/>
            <w:shd w:val="clear" w:color="auto" w:fill="DBDBDB" w:themeFill="accent3" w:themeFillTint="66"/>
            <w:vAlign w:val="center"/>
          </w:tcPr>
          <w:p w14:paraId="42FB3B02"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596" w:type="pct"/>
            <w:shd w:val="clear" w:color="auto" w:fill="DBDBDB" w:themeFill="accent3" w:themeFillTint="66"/>
          </w:tcPr>
          <w:p w14:paraId="3B139CC3"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r>
      <w:tr w:rsidR="0058551E" w:rsidRPr="000013A9" w14:paraId="631118D5" w14:textId="77777777" w:rsidTr="00920B1D">
        <w:trPr>
          <w:trHeight w:val="232"/>
          <w:jc w:val="center"/>
        </w:trPr>
        <w:tc>
          <w:tcPr>
            <w:tcW w:w="1156" w:type="pct"/>
            <w:shd w:val="clear" w:color="auto" w:fill="auto"/>
            <w:vAlign w:val="center"/>
          </w:tcPr>
          <w:p w14:paraId="75EF8A6F" w14:textId="77777777"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b/>
                <w:bCs/>
                <w:color w:val="000000"/>
                <w:sz w:val="14"/>
                <w:szCs w:val="14"/>
                <w:lang w:eastAsia="es-PE"/>
              </w:rPr>
              <w:t>9001: ACCIONES CENTRALES</w:t>
            </w:r>
          </w:p>
        </w:tc>
        <w:tc>
          <w:tcPr>
            <w:tcW w:w="398" w:type="pct"/>
          </w:tcPr>
          <w:p w14:paraId="019ECC53"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44113357"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62EB6A5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tcPr>
          <w:p w14:paraId="7C5C94AD"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73" w:type="pct"/>
            <w:shd w:val="clear" w:color="auto" w:fill="auto"/>
            <w:noWrap/>
            <w:vAlign w:val="center"/>
          </w:tcPr>
          <w:p w14:paraId="06C0ACB5"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17" w:type="pct"/>
            <w:shd w:val="clear" w:color="auto" w:fill="auto"/>
            <w:noWrap/>
            <w:vAlign w:val="center"/>
          </w:tcPr>
          <w:p w14:paraId="28AE58F9"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00" w:type="pct"/>
            <w:shd w:val="clear" w:color="auto" w:fill="auto"/>
            <w:noWrap/>
            <w:vAlign w:val="center"/>
          </w:tcPr>
          <w:p w14:paraId="43980B4B"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67" w:type="pct"/>
            <w:shd w:val="clear" w:color="auto" w:fill="auto"/>
            <w:vAlign w:val="center"/>
          </w:tcPr>
          <w:p w14:paraId="3AF616FC"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96" w:type="pct"/>
          </w:tcPr>
          <w:p w14:paraId="0DDC9A1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47F8244A" w14:textId="77777777" w:rsidTr="00920B1D">
        <w:trPr>
          <w:trHeight w:val="232"/>
          <w:jc w:val="center"/>
        </w:trPr>
        <w:tc>
          <w:tcPr>
            <w:tcW w:w="1156" w:type="pct"/>
            <w:shd w:val="clear" w:color="auto" w:fill="auto"/>
            <w:vAlign w:val="center"/>
          </w:tcPr>
          <w:p w14:paraId="21F29C77" w14:textId="77777777" w:rsidR="0058551E" w:rsidRPr="000013A9" w:rsidRDefault="0058551E" w:rsidP="0058551E">
            <w:pPr>
              <w:spacing w:after="0" w:line="240" w:lineRule="auto"/>
              <w:rPr>
                <w:rFonts w:eastAsia="Times New Roman" w:cs="Times New Roman"/>
                <w:color w:val="000000"/>
                <w:sz w:val="14"/>
                <w:szCs w:val="14"/>
                <w:lang w:eastAsia="es-PE"/>
              </w:rPr>
            </w:pPr>
            <w:r>
              <w:rPr>
                <w:rFonts w:eastAsia="Times New Roman" w:cs="Times New Roman"/>
                <w:b/>
                <w:bCs/>
                <w:color w:val="000000"/>
                <w:sz w:val="14"/>
                <w:szCs w:val="14"/>
                <w:lang w:eastAsia="es-PE"/>
              </w:rPr>
              <w:t>9002: APNOP</w:t>
            </w:r>
          </w:p>
        </w:tc>
        <w:tc>
          <w:tcPr>
            <w:tcW w:w="398" w:type="pct"/>
          </w:tcPr>
          <w:p w14:paraId="73694915"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2925B240"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26341266"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tcPr>
          <w:p w14:paraId="36B2A208"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73" w:type="pct"/>
            <w:shd w:val="clear" w:color="auto" w:fill="auto"/>
            <w:noWrap/>
            <w:vAlign w:val="center"/>
          </w:tcPr>
          <w:p w14:paraId="7DFED19D"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17" w:type="pct"/>
            <w:shd w:val="clear" w:color="auto" w:fill="auto"/>
            <w:noWrap/>
            <w:vAlign w:val="center"/>
          </w:tcPr>
          <w:p w14:paraId="33BC6388"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00" w:type="pct"/>
            <w:shd w:val="clear" w:color="auto" w:fill="auto"/>
            <w:noWrap/>
            <w:vAlign w:val="center"/>
          </w:tcPr>
          <w:p w14:paraId="5D4316AC"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67" w:type="pct"/>
            <w:shd w:val="clear" w:color="auto" w:fill="auto"/>
            <w:vAlign w:val="center"/>
          </w:tcPr>
          <w:p w14:paraId="71C99C26"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96" w:type="pct"/>
          </w:tcPr>
          <w:p w14:paraId="5E784B93"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0B297DDA" w14:textId="77777777" w:rsidTr="00920B1D">
        <w:trPr>
          <w:trHeight w:val="195"/>
          <w:jc w:val="center"/>
        </w:trPr>
        <w:tc>
          <w:tcPr>
            <w:tcW w:w="1156" w:type="pct"/>
            <w:shd w:val="clear" w:color="auto" w:fill="1F3864" w:themeFill="accent5" w:themeFillShade="80"/>
            <w:vAlign w:val="center"/>
            <w:hideMark/>
          </w:tcPr>
          <w:p w14:paraId="1594F537" w14:textId="77777777" w:rsidR="0058551E" w:rsidRPr="000013A9" w:rsidRDefault="0058551E" w:rsidP="0058551E">
            <w:pPr>
              <w:spacing w:after="0" w:line="240" w:lineRule="auto"/>
              <w:jc w:val="center"/>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TOTAL GENERAL</w:t>
            </w:r>
          </w:p>
        </w:tc>
        <w:tc>
          <w:tcPr>
            <w:tcW w:w="398" w:type="pct"/>
            <w:shd w:val="clear" w:color="auto" w:fill="1F3864" w:themeFill="accent5" w:themeFillShade="80"/>
          </w:tcPr>
          <w:p w14:paraId="0E8FF9A7"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p>
        </w:tc>
        <w:tc>
          <w:tcPr>
            <w:tcW w:w="398" w:type="pct"/>
            <w:shd w:val="clear" w:color="auto" w:fill="1F3864" w:themeFill="accent5" w:themeFillShade="80"/>
          </w:tcPr>
          <w:p w14:paraId="446937C3"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p>
        </w:tc>
        <w:tc>
          <w:tcPr>
            <w:tcW w:w="522" w:type="pct"/>
            <w:shd w:val="clear" w:color="auto" w:fill="1F3864" w:themeFill="accent5" w:themeFillShade="80"/>
          </w:tcPr>
          <w:p w14:paraId="138D013E"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p>
        </w:tc>
        <w:tc>
          <w:tcPr>
            <w:tcW w:w="272" w:type="pct"/>
            <w:shd w:val="clear" w:color="auto" w:fill="1F3864" w:themeFill="accent5" w:themeFillShade="80"/>
            <w:noWrap/>
            <w:vAlign w:val="center"/>
            <w:hideMark/>
          </w:tcPr>
          <w:p w14:paraId="2375735A"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273" w:type="pct"/>
            <w:shd w:val="clear" w:color="auto" w:fill="1F3864" w:themeFill="accent5" w:themeFillShade="80"/>
            <w:noWrap/>
            <w:vAlign w:val="center"/>
            <w:hideMark/>
          </w:tcPr>
          <w:p w14:paraId="6BD716A3"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17" w:type="pct"/>
            <w:shd w:val="clear" w:color="auto" w:fill="1F3864" w:themeFill="accent5" w:themeFillShade="80"/>
            <w:noWrap/>
            <w:vAlign w:val="center"/>
            <w:hideMark/>
          </w:tcPr>
          <w:p w14:paraId="358C6E57"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400" w:type="pct"/>
            <w:shd w:val="clear" w:color="auto" w:fill="1F3864" w:themeFill="accent5" w:themeFillShade="80"/>
            <w:noWrap/>
            <w:vAlign w:val="center"/>
            <w:hideMark/>
          </w:tcPr>
          <w:p w14:paraId="6771D4A6"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667" w:type="pct"/>
            <w:shd w:val="clear" w:color="auto" w:fill="1F3864" w:themeFill="accent5" w:themeFillShade="80"/>
            <w:vAlign w:val="center"/>
            <w:hideMark/>
          </w:tcPr>
          <w:p w14:paraId="14F7C45E"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596" w:type="pct"/>
            <w:shd w:val="clear" w:color="auto" w:fill="1F3864" w:themeFill="accent5" w:themeFillShade="80"/>
          </w:tcPr>
          <w:p w14:paraId="0034F862"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p>
        </w:tc>
      </w:tr>
    </w:tbl>
    <w:p w14:paraId="51CDDB27" w14:textId="77777777" w:rsidR="002C740B" w:rsidRPr="000013A9" w:rsidRDefault="002C740B" w:rsidP="00C84519">
      <w:pPr>
        <w:spacing w:after="0" w:line="240" w:lineRule="auto"/>
        <w:jc w:val="both"/>
        <w:rPr>
          <w:b/>
          <w:sz w:val="20"/>
        </w:rPr>
      </w:pPr>
    </w:p>
    <w:p w14:paraId="53CF65A6" w14:textId="0BBDF4F5" w:rsidR="004A3ED9" w:rsidRPr="00734906" w:rsidRDefault="00C84519" w:rsidP="00C84519">
      <w:pPr>
        <w:spacing w:after="0" w:line="240" w:lineRule="auto"/>
        <w:jc w:val="both"/>
        <w:rPr>
          <w:sz w:val="20"/>
        </w:rPr>
      </w:pPr>
      <w:r w:rsidRPr="00734906">
        <w:rPr>
          <w:b/>
          <w:sz w:val="20"/>
        </w:rPr>
        <w:t>Texto explicativo</w:t>
      </w:r>
      <w:r w:rsidRPr="00734906">
        <w:rPr>
          <w:sz w:val="20"/>
        </w:rPr>
        <w:t xml:space="preserve">: </w:t>
      </w:r>
      <w:r w:rsidR="00483112" w:rsidRPr="00734906">
        <w:rPr>
          <w:sz w:val="20"/>
        </w:rPr>
        <w:t>J</w:t>
      </w:r>
      <w:r w:rsidRPr="00734906">
        <w:rPr>
          <w:sz w:val="20"/>
        </w:rPr>
        <w:t>ustifi</w:t>
      </w:r>
      <w:r w:rsidR="00483112" w:rsidRPr="00734906">
        <w:rPr>
          <w:sz w:val="20"/>
        </w:rPr>
        <w:t>que</w:t>
      </w:r>
      <w:r w:rsidRPr="00734906">
        <w:rPr>
          <w:sz w:val="20"/>
        </w:rPr>
        <w:t xml:space="preserve"> las variaciones significativas (+/- 2%) de la Asignación Presupuestal</w:t>
      </w:r>
      <w:r w:rsidR="00D62B32" w:rsidRPr="00734906">
        <w:rPr>
          <w:sz w:val="20"/>
        </w:rPr>
        <w:t xml:space="preserve"> Multianual</w:t>
      </w:r>
      <w:r w:rsidRPr="00734906">
        <w:rPr>
          <w:sz w:val="20"/>
        </w:rPr>
        <w:t xml:space="preserve"> respecto </w:t>
      </w:r>
      <w:r w:rsidR="00806B0E" w:rsidRPr="00734906">
        <w:rPr>
          <w:sz w:val="20"/>
        </w:rPr>
        <w:t xml:space="preserve">al </w:t>
      </w:r>
      <w:r w:rsidR="00EE27D4">
        <w:rPr>
          <w:sz w:val="20"/>
        </w:rPr>
        <w:t xml:space="preserve">Presupuesto Institucional de Apertura 2022 </w:t>
      </w:r>
      <w:r w:rsidR="00AA6017" w:rsidRPr="00734906">
        <w:rPr>
          <w:sz w:val="20"/>
        </w:rPr>
        <w:t xml:space="preserve">y la ejecución </w:t>
      </w:r>
      <w:r w:rsidR="00AA6017" w:rsidRPr="00D6670B">
        <w:rPr>
          <w:sz w:val="20"/>
        </w:rPr>
        <w:t xml:space="preserve">histórica. Asimismo, </w:t>
      </w:r>
      <w:r w:rsidR="00D6670B" w:rsidRPr="00D6670B">
        <w:rPr>
          <w:sz w:val="20"/>
        </w:rPr>
        <w:t xml:space="preserve">de corresponder </w:t>
      </w:r>
      <w:r w:rsidR="00AA6017" w:rsidRPr="00D6670B">
        <w:rPr>
          <w:sz w:val="20"/>
        </w:rPr>
        <w:t>tomar en cuenta el m</w:t>
      </w:r>
      <w:r w:rsidR="00806B0E" w:rsidRPr="00D6670B">
        <w:rPr>
          <w:sz w:val="20"/>
        </w:rPr>
        <w:t>onto proyectado a devengar al cierre del presente año</w:t>
      </w:r>
      <w:r w:rsidRPr="00D6670B">
        <w:rPr>
          <w:sz w:val="20"/>
        </w:rPr>
        <w:t xml:space="preserve">. </w:t>
      </w:r>
      <w:r w:rsidR="004A3ED9" w:rsidRPr="00734906">
        <w:rPr>
          <w:sz w:val="20"/>
        </w:rPr>
        <w:t>Por ejemplo: Cambios institucionales</w:t>
      </w:r>
      <w:r w:rsidR="007F5B16" w:rsidRPr="00734906">
        <w:rPr>
          <w:sz w:val="20"/>
        </w:rPr>
        <w:t xml:space="preserve"> (nuevas funciones)</w:t>
      </w:r>
      <w:r w:rsidR="00640F17">
        <w:rPr>
          <w:sz w:val="20"/>
        </w:rPr>
        <w:t xml:space="preserve">, adaptación de servicios a la presencialidad o </w:t>
      </w:r>
      <w:proofErr w:type="spellStart"/>
      <w:r w:rsidR="00640F17">
        <w:rPr>
          <w:sz w:val="20"/>
        </w:rPr>
        <w:t>semipresencialidad</w:t>
      </w:r>
      <w:proofErr w:type="spellEnd"/>
      <w:r w:rsidR="00640F17">
        <w:rPr>
          <w:sz w:val="20"/>
        </w:rPr>
        <w:t xml:space="preserve"> o a</w:t>
      </w:r>
      <w:r w:rsidR="004A3ED9" w:rsidRPr="00734906">
        <w:rPr>
          <w:sz w:val="20"/>
        </w:rPr>
        <w:t xml:space="preserve">mpliación de servicios, los cuales deben sustentarse sobre el marco </w:t>
      </w:r>
      <w:r w:rsidR="001E2107" w:rsidRPr="00734906">
        <w:rPr>
          <w:sz w:val="20"/>
        </w:rPr>
        <w:t>legal</w:t>
      </w:r>
      <w:r w:rsidR="004A3ED9" w:rsidRPr="00734906">
        <w:rPr>
          <w:sz w:val="20"/>
        </w:rPr>
        <w:t xml:space="preserve"> vigente.</w:t>
      </w:r>
    </w:p>
    <w:p w14:paraId="567B807F" w14:textId="77777777" w:rsidR="00C84519" w:rsidRPr="000013A9" w:rsidRDefault="00C84519" w:rsidP="00C84519">
      <w:pPr>
        <w:spacing w:after="0" w:line="240" w:lineRule="auto"/>
        <w:jc w:val="both"/>
        <w:rPr>
          <w:sz w:val="20"/>
        </w:rPr>
      </w:pPr>
    </w:p>
    <w:p w14:paraId="5AFD7741" w14:textId="77777777" w:rsidR="00C84519" w:rsidRPr="000013A9" w:rsidRDefault="00C84519" w:rsidP="00A96D4D">
      <w:pPr>
        <w:pStyle w:val="Ttulo1Car"/>
        <w:numPr>
          <w:ilvl w:val="0"/>
          <w:numId w:val="2"/>
        </w:numPr>
        <w:spacing w:after="0" w:line="240" w:lineRule="auto"/>
        <w:jc w:val="both"/>
        <w:rPr>
          <w:sz w:val="20"/>
        </w:rPr>
      </w:pPr>
      <w:r w:rsidRPr="000013A9">
        <w:rPr>
          <w:sz w:val="20"/>
        </w:rPr>
        <w:t>Programas presupuestales</w:t>
      </w:r>
    </w:p>
    <w:tbl>
      <w:tblPr>
        <w:tblStyle w:val="Prrafodelista"/>
        <w:tblW w:w="8159" w:type="dxa"/>
        <w:tblInd w:w="704" w:type="dxa"/>
        <w:tblLook w:val="04A0" w:firstRow="1" w:lastRow="0" w:firstColumn="1" w:lastColumn="0" w:noHBand="0" w:noVBand="1"/>
      </w:tblPr>
      <w:tblGrid>
        <w:gridCol w:w="8159"/>
      </w:tblGrid>
      <w:tr w:rsidR="00C84519" w:rsidRPr="000013A9" w14:paraId="33626F12" w14:textId="77777777" w:rsidTr="00AA6017">
        <w:trPr>
          <w:trHeight w:val="404"/>
        </w:trPr>
        <w:tc>
          <w:tcPr>
            <w:tcW w:w="8159" w:type="dxa"/>
          </w:tcPr>
          <w:p w14:paraId="48D4E0C3" w14:textId="77777777" w:rsidR="00C84519" w:rsidRPr="000013A9" w:rsidRDefault="00C84519" w:rsidP="00C84519">
            <w:pPr>
              <w:pStyle w:val="Ttulo1Car"/>
              <w:spacing w:after="0" w:line="240" w:lineRule="auto"/>
              <w:ind w:left="0"/>
              <w:jc w:val="both"/>
              <w:rPr>
                <w:sz w:val="20"/>
              </w:rPr>
            </w:pPr>
          </w:p>
          <w:p w14:paraId="29BF851D" w14:textId="77777777" w:rsidR="00C84519" w:rsidRPr="000013A9" w:rsidRDefault="00C84519" w:rsidP="00C84519">
            <w:pPr>
              <w:pStyle w:val="Ttulo1Car"/>
              <w:spacing w:after="0" w:line="240" w:lineRule="auto"/>
              <w:ind w:left="0"/>
              <w:jc w:val="both"/>
              <w:rPr>
                <w:sz w:val="20"/>
              </w:rPr>
            </w:pPr>
          </w:p>
        </w:tc>
      </w:tr>
    </w:tbl>
    <w:p w14:paraId="624BCE98" w14:textId="77777777" w:rsidR="00C84519" w:rsidRPr="000013A9" w:rsidRDefault="00C84519" w:rsidP="00C84519">
      <w:pPr>
        <w:spacing w:after="0" w:line="240" w:lineRule="auto"/>
        <w:jc w:val="both"/>
        <w:rPr>
          <w:sz w:val="20"/>
        </w:rPr>
      </w:pPr>
    </w:p>
    <w:p w14:paraId="11417AE2" w14:textId="77777777" w:rsidR="00C84519" w:rsidRPr="000013A9" w:rsidRDefault="00C84519" w:rsidP="00A96D4D">
      <w:pPr>
        <w:pStyle w:val="Ttulo1Car"/>
        <w:numPr>
          <w:ilvl w:val="0"/>
          <w:numId w:val="2"/>
        </w:numPr>
        <w:spacing w:after="0" w:line="240" w:lineRule="auto"/>
        <w:jc w:val="both"/>
        <w:rPr>
          <w:sz w:val="20"/>
        </w:rPr>
      </w:pPr>
      <w:r w:rsidRPr="000013A9">
        <w:rPr>
          <w:sz w:val="20"/>
        </w:rPr>
        <w:t>Acciones Centrales:</w:t>
      </w:r>
    </w:p>
    <w:tbl>
      <w:tblPr>
        <w:tblStyle w:val="Prrafodelista"/>
        <w:tblW w:w="0" w:type="auto"/>
        <w:tblInd w:w="704" w:type="dxa"/>
        <w:tblLook w:val="04A0" w:firstRow="1" w:lastRow="0" w:firstColumn="1" w:lastColumn="0" w:noHBand="0" w:noVBand="1"/>
      </w:tblPr>
      <w:tblGrid>
        <w:gridCol w:w="8124"/>
      </w:tblGrid>
      <w:tr w:rsidR="00C84519" w:rsidRPr="000013A9" w14:paraId="4F09413C" w14:textId="77777777" w:rsidTr="00C84519">
        <w:tc>
          <w:tcPr>
            <w:tcW w:w="8124" w:type="dxa"/>
          </w:tcPr>
          <w:p w14:paraId="1813E587" w14:textId="77777777" w:rsidR="00C84519" w:rsidRPr="000013A9" w:rsidRDefault="00C84519" w:rsidP="00C84519">
            <w:pPr>
              <w:pStyle w:val="Ttulo1Car"/>
              <w:spacing w:after="0" w:line="240" w:lineRule="auto"/>
              <w:ind w:left="0"/>
              <w:jc w:val="both"/>
              <w:rPr>
                <w:sz w:val="20"/>
              </w:rPr>
            </w:pPr>
          </w:p>
          <w:p w14:paraId="4E593313" w14:textId="77777777" w:rsidR="00C84519" w:rsidRPr="000013A9" w:rsidRDefault="00C84519" w:rsidP="00C84519">
            <w:pPr>
              <w:pStyle w:val="Ttulo1Car"/>
              <w:spacing w:after="0" w:line="240" w:lineRule="auto"/>
              <w:ind w:left="0"/>
              <w:jc w:val="both"/>
              <w:rPr>
                <w:sz w:val="20"/>
              </w:rPr>
            </w:pPr>
          </w:p>
        </w:tc>
      </w:tr>
    </w:tbl>
    <w:p w14:paraId="311872C4" w14:textId="77777777" w:rsidR="00C84519" w:rsidRPr="00AA6017" w:rsidRDefault="00C84519" w:rsidP="00AA6017">
      <w:pPr>
        <w:spacing w:after="160" w:line="259" w:lineRule="auto"/>
        <w:rPr>
          <w:sz w:val="20"/>
        </w:rPr>
      </w:pPr>
    </w:p>
    <w:p w14:paraId="11F7861F" w14:textId="77777777" w:rsidR="00C84519" w:rsidRPr="000013A9" w:rsidRDefault="00C84519" w:rsidP="00A96D4D">
      <w:pPr>
        <w:pStyle w:val="Ttulo1Car"/>
        <w:numPr>
          <w:ilvl w:val="0"/>
          <w:numId w:val="2"/>
        </w:numPr>
        <w:spacing w:after="0" w:line="240" w:lineRule="auto"/>
        <w:jc w:val="both"/>
        <w:rPr>
          <w:sz w:val="20"/>
        </w:rPr>
      </w:pPr>
      <w:r w:rsidRPr="000013A9">
        <w:rPr>
          <w:sz w:val="20"/>
        </w:rPr>
        <w:t>Asignaciones Presupuestarias que no resultan en productos</w:t>
      </w:r>
    </w:p>
    <w:tbl>
      <w:tblPr>
        <w:tblStyle w:val="Prrafodelista"/>
        <w:tblW w:w="0" w:type="auto"/>
        <w:tblInd w:w="704" w:type="dxa"/>
        <w:tblLook w:val="04A0" w:firstRow="1" w:lastRow="0" w:firstColumn="1" w:lastColumn="0" w:noHBand="0" w:noVBand="1"/>
      </w:tblPr>
      <w:tblGrid>
        <w:gridCol w:w="8124"/>
      </w:tblGrid>
      <w:tr w:rsidR="00C84519" w:rsidRPr="000013A9" w14:paraId="5E751B3F" w14:textId="77777777" w:rsidTr="00C84519">
        <w:tc>
          <w:tcPr>
            <w:tcW w:w="8124" w:type="dxa"/>
          </w:tcPr>
          <w:p w14:paraId="5FE12096" w14:textId="77777777" w:rsidR="00C84519" w:rsidRPr="000013A9" w:rsidRDefault="00C84519" w:rsidP="00C84519">
            <w:pPr>
              <w:pStyle w:val="Ttulo1Car"/>
              <w:spacing w:after="0" w:line="240" w:lineRule="auto"/>
              <w:ind w:left="0"/>
              <w:jc w:val="both"/>
              <w:rPr>
                <w:sz w:val="20"/>
              </w:rPr>
            </w:pPr>
          </w:p>
          <w:p w14:paraId="5AAC05B7" w14:textId="77777777" w:rsidR="00C84519" w:rsidRPr="000013A9" w:rsidRDefault="0013631F" w:rsidP="0013631F">
            <w:pPr>
              <w:pStyle w:val="Ttulo1Car"/>
              <w:tabs>
                <w:tab w:val="left" w:pos="5475"/>
              </w:tabs>
              <w:spacing w:after="0" w:line="240" w:lineRule="auto"/>
              <w:ind w:left="0"/>
              <w:jc w:val="both"/>
              <w:rPr>
                <w:sz w:val="20"/>
              </w:rPr>
            </w:pPr>
            <w:r>
              <w:rPr>
                <w:sz w:val="20"/>
              </w:rPr>
              <w:tab/>
            </w:r>
          </w:p>
          <w:p w14:paraId="1464148D" w14:textId="77777777" w:rsidR="00C84519" w:rsidRPr="000013A9" w:rsidRDefault="00C84519" w:rsidP="00C84519">
            <w:pPr>
              <w:pStyle w:val="Ttulo1Car"/>
              <w:spacing w:after="0" w:line="240" w:lineRule="auto"/>
              <w:ind w:left="0"/>
              <w:jc w:val="both"/>
              <w:rPr>
                <w:sz w:val="20"/>
              </w:rPr>
            </w:pPr>
          </w:p>
        </w:tc>
      </w:tr>
    </w:tbl>
    <w:p w14:paraId="4DA3184D" w14:textId="77777777" w:rsidR="00367AC1" w:rsidRDefault="00367AC1">
      <w:pPr>
        <w:spacing w:after="160" w:line="259" w:lineRule="auto"/>
        <w:rPr>
          <w:sz w:val="20"/>
        </w:rPr>
      </w:pPr>
    </w:p>
    <w:p w14:paraId="04E828B4" w14:textId="77777777" w:rsidR="00AA6017" w:rsidRDefault="00AA6017">
      <w:pPr>
        <w:spacing w:after="160" w:line="259" w:lineRule="auto"/>
        <w:rPr>
          <w:b/>
          <w:sz w:val="20"/>
          <w:szCs w:val="20"/>
        </w:rPr>
      </w:pPr>
      <w:r>
        <w:rPr>
          <w:b/>
          <w:sz w:val="20"/>
          <w:szCs w:val="20"/>
        </w:rPr>
        <w:br w:type="page"/>
      </w:r>
    </w:p>
    <w:p w14:paraId="596E35FD" w14:textId="233A82D9" w:rsidR="00111F5A" w:rsidRPr="000013A9" w:rsidRDefault="00DF2182" w:rsidP="009F6755">
      <w:pPr>
        <w:shd w:val="clear" w:color="auto" w:fill="1F3864" w:themeFill="accent5" w:themeFillShade="80"/>
        <w:spacing w:after="0"/>
        <w:ind w:left="284"/>
        <w:rPr>
          <w:b/>
          <w:sz w:val="20"/>
          <w:szCs w:val="20"/>
        </w:rPr>
      </w:pPr>
      <w:r>
        <w:rPr>
          <w:b/>
          <w:sz w:val="20"/>
          <w:szCs w:val="20"/>
        </w:rPr>
        <w:lastRenderedPageBreak/>
        <w:t>S</w:t>
      </w:r>
      <w:r w:rsidRPr="000013A9">
        <w:rPr>
          <w:b/>
          <w:sz w:val="20"/>
          <w:szCs w:val="20"/>
        </w:rPr>
        <w:t xml:space="preserve">ección 2.2: </w:t>
      </w:r>
      <w:r>
        <w:rPr>
          <w:b/>
          <w:sz w:val="20"/>
          <w:szCs w:val="20"/>
        </w:rPr>
        <w:t>C</w:t>
      </w:r>
      <w:r w:rsidRPr="000013A9">
        <w:rPr>
          <w:b/>
          <w:sz w:val="20"/>
          <w:szCs w:val="20"/>
        </w:rPr>
        <w:t xml:space="preserve">ategoría y </w:t>
      </w:r>
      <w:r>
        <w:rPr>
          <w:b/>
          <w:sz w:val="20"/>
          <w:szCs w:val="20"/>
        </w:rPr>
        <w:t>G</w:t>
      </w:r>
      <w:r w:rsidRPr="000013A9">
        <w:rPr>
          <w:b/>
          <w:sz w:val="20"/>
          <w:szCs w:val="20"/>
        </w:rPr>
        <w:t xml:space="preserve">enérica de </w:t>
      </w:r>
      <w:r>
        <w:rPr>
          <w:b/>
          <w:sz w:val="20"/>
          <w:szCs w:val="20"/>
        </w:rPr>
        <w:t>G</w:t>
      </w:r>
      <w:r w:rsidRPr="000013A9">
        <w:rPr>
          <w:b/>
          <w:sz w:val="20"/>
          <w:szCs w:val="20"/>
        </w:rPr>
        <w:t>asto</w:t>
      </w:r>
    </w:p>
    <w:p w14:paraId="741A1861" w14:textId="77777777" w:rsidR="00111F5A" w:rsidRPr="000013A9" w:rsidRDefault="00111F5A" w:rsidP="00111F5A">
      <w:pPr>
        <w:pStyle w:val="PrrafodelistaCar"/>
        <w:spacing w:after="0"/>
        <w:jc w:val="center"/>
        <w:rPr>
          <w:b/>
          <w:i/>
          <w:iCs/>
        </w:rPr>
      </w:pPr>
    </w:p>
    <w:p w14:paraId="2826298A" w14:textId="362BD7FC" w:rsidR="00D62B32" w:rsidRPr="00734906" w:rsidRDefault="00431A55" w:rsidP="00DF238D">
      <w:pPr>
        <w:pStyle w:val="PrrafodelistaCar"/>
        <w:spacing w:after="0"/>
        <w:jc w:val="center"/>
        <w:rPr>
          <w:b/>
          <w:iCs/>
          <w:sz w:val="20"/>
        </w:rPr>
      </w:pPr>
      <w:r w:rsidRPr="00734906">
        <w:rPr>
          <w:b/>
          <w:sz w:val="20"/>
        </w:rPr>
        <w:t xml:space="preserve">Tabla </w:t>
      </w:r>
      <w:r w:rsidR="00766FC5">
        <w:rPr>
          <w:b/>
          <w:sz w:val="20"/>
        </w:rPr>
        <w:t>4</w:t>
      </w:r>
      <w:r w:rsidR="00DF238D" w:rsidRPr="00734906">
        <w:rPr>
          <w:b/>
          <w:sz w:val="20"/>
        </w:rPr>
        <w:t xml:space="preserve">: </w:t>
      </w:r>
      <w:r w:rsidR="00111F5A" w:rsidRPr="00734906">
        <w:rPr>
          <w:b/>
          <w:sz w:val="20"/>
        </w:rPr>
        <w:t>Asignación Presupuestari</w:t>
      </w:r>
      <w:r w:rsidR="00F703A1" w:rsidRPr="00734906">
        <w:rPr>
          <w:b/>
          <w:sz w:val="20"/>
        </w:rPr>
        <w:t xml:space="preserve">a Multianual </w:t>
      </w:r>
      <w:r w:rsidR="00195EF4">
        <w:rPr>
          <w:b/>
          <w:iCs/>
          <w:sz w:val="20"/>
        </w:rPr>
        <w:t>2022-2024</w:t>
      </w:r>
      <w:r w:rsidR="008500A1" w:rsidRPr="00734906">
        <w:rPr>
          <w:b/>
          <w:sz w:val="20"/>
        </w:rPr>
        <w:t xml:space="preserve"> por</w:t>
      </w:r>
      <w:r w:rsidR="00111F5A" w:rsidRPr="00734906">
        <w:rPr>
          <w:b/>
          <w:sz w:val="20"/>
        </w:rPr>
        <w:t xml:space="preserve"> genéricas</w:t>
      </w:r>
      <w:r w:rsidR="00AA6017" w:rsidRPr="00734906">
        <w:rPr>
          <w:b/>
          <w:sz w:val="20"/>
        </w:rPr>
        <w:t xml:space="preserve"> de gasto</w:t>
      </w:r>
      <w:r w:rsidR="00111F5A" w:rsidRPr="00734906">
        <w:rPr>
          <w:b/>
          <w:sz w:val="20"/>
        </w:rPr>
        <w:t xml:space="preserve"> </w:t>
      </w:r>
    </w:p>
    <w:p w14:paraId="5B1466FA" w14:textId="77777777" w:rsidR="00111F5A" w:rsidRPr="00734906" w:rsidRDefault="00734906" w:rsidP="00DF238D">
      <w:pPr>
        <w:pStyle w:val="PrrafodelistaCar"/>
        <w:spacing w:after="0"/>
        <w:jc w:val="center"/>
        <w:rPr>
          <w:b/>
          <w:iCs/>
          <w:sz w:val="20"/>
        </w:rPr>
      </w:pPr>
      <w:r>
        <w:rPr>
          <w:b/>
          <w:sz w:val="20"/>
        </w:rPr>
        <w:t>p</w:t>
      </w:r>
      <w:r w:rsidR="00D62B32" w:rsidRPr="00734906">
        <w:rPr>
          <w:b/>
          <w:sz w:val="20"/>
        </w:rPr>
        <w:t xml:space="preserve">or </w:t>
      </w:r>
      <w:r w:rsidR="00DF238D" w:rsidRPr="00734906">
        <w:rPr>
          <w:b/>
          <w:sz w:val="20"/>
        </w:rPr>
        <w:t>toda fuente</w:t>
      </w:r>
      <w:r w:rsidR="00D62B32" w:rsidRPr="00734906">
        <w:rPr>
          <w:b/>
          <w:sz w:val="20"/>
        </w:rPr>
        <w:t xml:space="preserve"> de Financiamiento </w:t>
      </w:r>
    </w:p>
    <w:p w14:paraId="38BF687A" w14:textId="382B65F1" w:rsidR="00111F5A" w:rsidRPr="00734906" w:rsidRDefault="00111F5A" w:rsidP="00111F5A">
      <w:pPr>
        <w:spacing w:after="0"/>
        <w:jc w:val="center"/>
        <w:rPr>
          <w:sz w:val="20"/>
        </w:rPr>
      </w:pPr>
      <w:r w:rsidRPr="00734906">
        <w:rPr>
          <w:sz w:val="20"/>
        </w:rPr>
        <w:t>(</w:t>
      </w:r>
      <w:r w:rsidR="00D62B32" w:rsidRPr="00734906">
        <w:rPr>
          <w:sz w:val="20"/>
        </w:rPr>
        <w:t xml:space="preserve">En </w:t>
      </w:r>
      <w:r w:rsidR="00EE20D4">
        <w:rPr>
          <w:sz w:val="20"/>
        </w:rPr>
        <w:t>s</w:t>
      </w:r>
      <w:r w:rsidRPr="00734906">
        <w:rPr>
          <w:sz w:val="20"/>
        </w:rPr>
        <w:t>oles</w:t>
      </w:r>
      <w:r w:rsidR="00EE20D4">
        <w:rPr>
          <w:sz w:val="20"/>
        </w:rPr>
        <w:t xml:space="preserve"> o millones de soles, especificar</w:t>
      </w:r>
      <w:r w:rsidRPr="00734906">
        <w:rPr>
          <w:sz w:val="20"/>
        </w:rPr>
        <w:t>)</w:t>
      </w:r>
    </w:p>
    <w:p w14:paraId="2217DA20" w14:textId="77777777" w:rsidR="00DF238D" w:rsidRPr="000013A9" w:rsidRDefault="00DF238D" w:rsidP="00111F5A">
      <w:pPr>
        <w:spacing w:after="0"/>
        <w:jc w:val="center"/>
        <w:rPr>
          <w:sz w:val="20"/>
        </w:rPr>
      </w:pPr>
    </w:p>
    <w:tbl>
      <w:tblPr>
        <w:tblW w:w="4817" w:type="pct"/>
        <w:jc w:val="center"/>
        <w:tblLayout w:type="fixed"/>
        <w:tblCellMar>
          <w:left w:w="70" w:type="dxa"/>
          <w:right w:w="70" w:type="dxa"/>
        </w:tblCellMar>
        <w:tblLook w:val="04A0" w:firstRow="1" w:lastRow="0" w:firstColumn="1" w:lastColumn="0" w:noHBand="0" w:noVBand="1"/>
      </w:tblPr>
      <w:tblGrid>
        <w:gridCol w:w="2261"/>
        <w:gridCol w:w="568"/>
        <w:gridCol w:w="708"/>
        <w:gridCol w:w="986"/>
        <w:gridCol w:w="714"/>
        <w:gridCol w:w="495"/>
        <w:gridCol w:w="568"/>
        <w:gridCol w:w="570"/>
        <w:gridCol w:w="1224"/>
        <w:gridCol w:w="1276"/>
      </w:tblGrid>
      <w:tr w:rsidR="00EE20D4" w:rsidRPr="000013A9" w14:paraId="7DAFC75A" w14:textId="77777777" w:rsidTr="00EE20D4">
        <w:trPr>
          <w:trHeight w:val="243"/>
          <w:jc w:val="center"/>
        </w:trPr>
        <w:tc>
          <w:tcPr>
            <w:tcW w:w="1207"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0817D43F" w14:textId="77777777"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Genérica de Gasto</w:t>
            </w:r>
          </w:p>
        </w:tc>
        <w:tc>
          <w:tcPr>
            <w:tcW w:w="303"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15362777" w14:textId="3C5811A2"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Pr>
                <w:rFonts w:eastAsia="Times New Roman" w:cs="Times New Roman"/>
                <w:b/>
                <w:bCs/>
                <w:color w:val="FFFFFF"/>
                <w:sz w:val="14"/>
                <w:szCs w:val="14"/>
                <w:lang w:eastAsia="es-PE"/>
              </w:rPr>
              <w:t>20</w:t>
            </w:r>
          </w:p>
        </w:tc>
        <w:tc>
          <w:tcPr>
            <w:tcW w:w="378"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5994CB02" w14:textId="106F4175"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PIM </w:t>
            </w:r>
            <w:r w:rsidRPr="000013A9">
              <w:rPr>
                <w:rFonts w:eastAsia="Times New Roman" w:cs="Times New Roman"/>
                <w:b/>
                <w:bCs/>
                <w:color w:val="FFFFFF"/>
                <w:sz w:val="14"/>
                <w:szCs w:val="14"/>
                <w:lang w:eastAsia="es-PE"/>
              </w:rPr>
              <w:br/>
              <w:t>20</w:t>
            </w:r>
            <w:r>
              <w:rPr>
                <w:rFonts w:eastAsia="Times New Roman" w:cs="Times New Roman"/>
                <w:b/>
                <w:bCs/>
                <w:color w:val="FFFFFF"/>
                <w:sz w:val="14"/>
                <w:szCs w:val="14"/>
                <w:lang w:eastAsia="es-PE"/>
              </w:rPr>
              <w:t>20</w:t>
            </w:r>
          </w:p>
        </w:tc>
        <w:tc>
          <w:tcPr>
            <w:tcW w:w="526"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3C3CF035" w14:textId="601E6879" w:rsidR="00EE20D4" w:rsidRPr="000013A9" w:rsidRDefault="00E13A54" w:rsidP="00EE20D4">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Devengado </w:t>
            </w:r>
            <w:r w:rsidR="00EE20D4" w:rsidRPr="000013A9">
              <w:rPr>
                <w:rFonts w:eastAsia="Times New Roman" w:cs="Times New Roman"/>
                <w:b/>
                <w:bCs/>
                <w:color w:val="FFFFFF"/>
                <w:sz w:val="14"/>
                <w:szCs w:val="14"/>
                <w:lang w:eastAsia="es-PE"/>
              </w:rPr>
              <w:t>20</w:t>
            </w:r>
            <w:r w:rsidR="00EE20D4">
              <w:rPr>
                <w:rFonts w:eastAsia="Times New Roman" w:cs="Times New Roman"/>
                <w:b/>
                <w:bCs/>
                <w:color w:val="FFFFFF"/>
                <w:sz w:val="14"/>
                <w:szCs w:val="14"/>
                <w:lang w:eastAsia="es-PE"/>
              </w:rPr>
              <w:t>20</w:t>
            </w:r>
          </w:p>
        </w:tc>
        <w:tc>
          <w:tcPr>
            <w:tcW w:w="381"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08D7EAFD" w14:textId="23643AB8"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Pr>
                <w:rFonts w:eastAsia="Times New Roman" w:cs="Times New Roman"/>
                <w:b/>
                <w:bCs/>
                <w:color w:val="FFFFFF"/>
                <w:sz w:val="14"/>
                <w:szCs w:val="14"/>
                <w:lang w:eastAsia="es-PE"/>
              </w:rPr>
              <w:t>21</w:t>
            </w:r>
          </w:p>
        </w:tc>
        <w:tc>
          <w:tcPr>
            <w:tcW w:w="871" w:type="pct"/>
            <w:gridSpan w:val="3"/>
            <w:tcBorders>
              <w:top w:val="single" w:sz="8" w:space="0" w:color="auto"/>
              <w:left w:val="nil"/>
              <w:bottom w:val="single" w:sz="8" w:space="0" w:color="auto"/>
              <w:right w:val="single" w:sz="8" w:space="0" w:color="000000"/>
            </w:tcBorders>
            <w:shd w:val="clear" w:color="auto" w:fill="1F3864" w:themeFill="accent5" w:themeFillShade="80"/>
            <w:noWrap/>
            <w:vAlign w:val="center"/>
            <w:hideMark/>
          </w:tcPr>
          <w:p w14:paraId="5E5E9532" w14:textId="02EF8477"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APM </w:t>
            </w:r>
          </w:p>
        </w:tc>
        <w:tc>
          <w:tcPr>
            <w:tcW w:w="653" w:type="pct"/>
            <w:vMerge w:val="restart"/>
            <w:tcBorders>
              <w:top w:val="single" w:sz="8" w:space="0" w:color="auto"/>
              <w:left w:val="nil"/>
              <w:right w:val="single" w:sz="8" w:space="0" w:color="auto"/>
            </w:tcBorders>
            <w:shd w:val="clear" w:color="auto" w:fill="1F3864" w:themeFill="accent5" w:themeFillShade="80"/>
            <w:vAlign w:val="center"/>
            <w:hideMark/>
          </w:tcPr>
          <w:p w14:paraId="193A5CBA" w14:textId="77777777"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Variación </w:t>
            </w:r>
          </w:p>
          <w:p w14:paraId="5C9A1508" w14:textId="6F041572" w:rsidR="00EE20D4" w:rsidRPr="000013A9" w:rsidRDefault="00EE20D4" w:rsidP="00EE20D4">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 DEV 2020</w:t>
            </w:r>
            <w:r w:rsidRPr="000013A9">
              <w:rPr>
                <w:rFonts w:eastAsia="Times New Roman" w:cs="Times New Roman"/>
                <w:b/>
                <w:bCs/>
                <w:color w:val="FFFFFF"/>
                <w:sz w:val="14"/>
                <w:szCs w:val="14"/>
                <w:lang w:eastAsia="es-PE"/>
              </w:rPr>
              <w:t xml:space="preserve"> (%)</w:t>
            </w:r>
          </w:p>
        </w:tc>
        <w:tc>
          <w:tcPr>
            <w:tcW w:w="681" w:type="pct"/>
            <w:vMerge w:val="restart"/>
            <w:tcBorders>
              <w:top w:val="single" w:sz="8" w:space="0" w:color="auto"/>
              <w:left w:val="nil"/>
              <w:right w:val="single" w:sz="8" w:space="0" w:color="auto"/>
            </w:tcBorders>
            <w:shd w:val="clear" w:color="auto" w:fill="1F3864" w:themeFill="accent5" w:themeFillShade="80"/>
          </w:tcPr>
          <w:p w14:paraId="457556AE" w14:textId="77777777"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Variación</w:t>
            </w:r>
          </w:p>
          <w:p w14:paraId="1746441D" w14:textId="418B2355" w:rsidR="00EE20D4" w:rsidRPr="000013A9" w:rsidRDefault="00EE20D4" w:rsidP="00EE20D4">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 PIA 2021</w:t>
            </w:r>
            <w:r w:rsidRPr="000013A9">
              <w:rPr>
                <w:rFonts w:eastAsia="Times New Roman" w:cs="Times New Roman"/>
                <w:b/>
                <w:bCs/>
                <w:color w:val="FFFFFF"/>
                <w:sz w:val="14"/>
                <w:szCs w:val="14"/>
                <w:lang w:eastAsia="es-PE"/>
              </w:rPr>
              <w:t xml:space="preserve"> (%)</w:t>
            </w:r>
          </w:p>
        </w:tc>
      </w:tr>
      <w:tr w:rsidR="00EE20D4" w:rsidRPr="000013A9" w14:paraId="1941BC19" w14:textId="77777777" w:rsidTr="00EE20D4">
        <w:trPr>
          <w:trHeight w:val="350"/>
          <w:jc w:val="center"/>
        </w:trPr>
        <w:tc>
          <w:tcPr>
            <w:tcW w:w="1207" w:type="pct"/>
            <w:vMerge/>
            <w:tcBorders>
              <w:top w:val="single" w:sz="8" w:space="0" w:color="auto"/>
              <w:left w:val="single" w:sz="8" w:space="0" w:color="auto"/>
              <w:bottom w:val="nil"/>
              <w:right w:val="single" w:sz="8" w:space="0" w:color="auto"/>
            </w:tcBorders>
            <w:vAlign w:val="center"/>
            <w:hideMark/>
          </w:tcPr>
          <w:p w14:paraId="5B7FB816"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303" w:type="pct"/>
            <w:vMerge/>
            <w:tcBorders>
              <w:top w:val="single" w:sz="8" w:space="0" w:color="auto"/>
              <w:left w:val="single" w:sz="8" w:space="0" w:color="auto"/>
              <w:bottom w:val="nil"/>
              <w:right w:val="single" w:sz="8" w:space="0" w:color="auto"/>
            </w:tcBorders>
            <w:vAlign w:val="center"/>
            <w:hideMark/>
          </w:tcPr>
          <w:p w14:paraId="4DC60F84"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378" w:type="pct"/>
            <w:vMerge/>
            <w:tcBorders>
              <w:top w:val="single" w:sz="8" w:space="0" w:color="auto"/>
              <w:left w:val="single" w:sz="8" w:space="0" w:color="auto"/>
              <w:bottom w:val="nil"/>
              <w:right w:val="single" w:sz="8" w:space="0" w:color="auto"/>
            </w:tcBorders>
            <w:vAlign w:val="center"/>
            <w:hideMark/>
          </w:tcPr>
          <w:p w14:paraId="424E0788"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526" w:type="pct"/>
            <w:vMerge/>
            <w:tcBorders>
              <w:top w:val="single" w:sz="8" w:space="0" w:color="auto"/>
              <w:left w:val="single" w:sz="8" w:space="0" w:color="auto"/>
              <w:bottom w:val="nil"/>
              <w:right w:val="single" w:sz="8" w:space="0" w:color="auto"/>
            </w:tcBorders>
            <w:vAlign w:val="center"/>
            <w:hideMark/>
          </w:tcPr>
          <w:p w14:paraId="4683B84F"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381" w:type="pct"/>
            <w:vMerge/>
            <w:tcBorders>
              <w:top w:val="single" w:sz="8" w:space="0" w:color="auto"/>
              <w:left w:val="single" w:sz="8" w:space="0" w:color="auto"/>
              <w:bottom w:val="nil"/>
              <w:right w:val="single" w:sz="8" w:space="0" w:color="auto"/>
            </w:tcBorders>
            <w:vAlign w:val="center"/>
            <w:hideMark/>
          </w:tcPr>
          <w:p w14:paraId="4642889D"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264" w:type="pct"/>
            <w:tcBorders>
              <w:top w:val="nil"/>
              <w:left w:val="nil"/>
              <w:bottom w:val="nil"/>
              <w:right w:val="single" w:sz="8" w:space="0" w:color="auto"/>
            </w:tcBorders>
            <w:shd w:val="clear" w:color="000000" w:fill="203764"/>
            <w:noWrap/>
            <w:vAlign w:val="center"/>
            <w:hideMark/>
          </w:tcPr>
          <w:p w14:paraId="017FC7AE" w14:textId="59FDBBB3"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Pr>
                <w:rFonts w:eastAsia="Times New Roman" w:cs="Times New Roman"/>
                <w:b/>
                <w:bCs/>
                <w:color w:val="FFFFFF"/>
                <w:sz w:val="14"/>
                <w:szCs w:val="14"/>
                <w:lang w:eastAsia="es-PE"/>
              </w:rPr>
              <w:t>2</w:t>
            </w:r>
          </w:p>
        </w:tc>
        <w:tc>
          <w:tcPr>
            <w:tcW w:w="303" w:type="pct"/>
            <w:tcBorders>
              <w:top w:val="nil"/>
              <w:left w:val="nil"/>
              <w:bottom w:val="nil"/>
              <w:right w:val="single" w:sz="8" w:space="0" w:color="auto"/>
            </w:tcBorders>
            <w:shd w:val="clear" w:color="000000" w:fill="203764"/>
            <w:noWrap/>
            <w:vAlign w:val="center"/>
            <w:hideMark/>
          </w:tcPr>
          <w:p w14:paraId="1E1C0D1E" w14:textId="5EBC4A6B"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Pr>
                <w:rFonts w:eastAsia="Times New Roman" w:cs="Times New Roman"/>
                <w:b/>
                <w:bCs/>
                <w:color w:val="FFFFFF"/>
                <w:sz w:val="14"/>
                <w:szCs w:val="14"/>
                <w:lang w:eastAsia="es-PE"/>
              </w:rPr>
              <w:t>3</w:t>
            </w:r>
          </w:p>
        </w:tc>
        <w:tc>
          <w:tcPr>
            <w:tcW w:w="304" w:type="pct"/>
            <w:tcBorders>
              <w:top w:val="nil"/>
              <w:left w:val="nil"/>
              <w:bottom w:val="nil"/>
              <w:right w:val="single" w:sz="8" w:space="0" w:color="auto"/>
            </w:tcBorders>
            <w:shd w:val="clear" w:color="000000" w:fill="203764"/>
            <w:noWrap/>
            <w:vAlign w:val="center"/>
            <w:hideMark/>
          </w:tcPr>
          <w:p w14:paraId="35300680" w14:textId="5C64A0DA"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Pr>
                <w:rFonts w:eastAsia="Times New Roman" w:cs="Times New Roman"/>
                <w:b/>
                <w:bCs/>
                <w:color w:val="FFFFFF"/>
                <w:sz w:val="14"/>
                <w:szCs w:val="14"/>
                <w:lang w:eastAsia="es-PE"/>
              </w:rPr>
              <w:t>4</w:t>
            </w:r>
          </w:p>
        </w:tc>
        <w:tc>
          <w:tcPr>
            <w:tcW w:w="653" w:type="pct"/>
            <w:vMerge/>
            <w:tcBorders>
              <w:left w:val="nil"/>
              <w:bottom w:val="nil"/>
              <w:right w:val="single" w:sz="8" w:space="0" w:color="auto"/>
            </w:tcBorders>
            <w:shd w:val="clear" w:color="000000" w:fill="203764"/>
            <w:vAlign w:val="center"/>
            <w:hideMark/>
          </w:tcPr>
          <w:p w14:paraId="0E76303C"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681" w:type="pct"/>
            <w:vMerge/>
            <w:tcBorders>
              <w:left w:val="nil"/>
              <w:bottom w:val="nil"/>
              <w:right w:val="single" w:sz="8" w:space="0" w:color="auto"/>
            </w:tcBorders>
            <w:shd w:val="clear" w:color="000000" w:fill="203764"/>
          </w:tcPr>
          <w:p w14:paraId="672533D1" w14:textId="77777777" w:rsidR="00EE20D4" w:rsidRPr="000013A9" w:rsidRDefault="00EE20D4" w:rsidP="00EE20D4">
            <w:pPr>
              <w:spacing w:after="0" w:line="240" w:lineRule="auto"/>
              <w:rPr>
                <w:rFonts w:eastAsia="Times New Roman" w:cs="Times New Roman"/>
                <w:b/>
                <w:bCs/>
                <w:color w:val="FFFFFF"/>
                <w:sz w:val="14"/>
                <w:szCs w:val="14"/>
                <w:lang w:eastAsia="es-PE"/>
              </w:rPr>
            </w:pPr>
          </w:p>
        </w:tc>
      </w:tr>
      <w:tr w:rsidR="00CD0569" w:rsidRPr="000013A9" w14:paraId="34E84CCF"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000000" w:fill="D9D9D9"/>
            <w:vAlign w:val="center"/>
            <w:hideMark/>
          </w:tcPr>
          <w:p w14:paraId="09D9BABD" w14:textId="129BFA8E" w:rsidR="00CD0569" w:rsidRPr="000013A9" w:rsidRDefault="00CD0569" w:rsidP="00111F5A">
            <w:pPr>
              <w:spacing w:after="0" w:line="240" w:lineRule="auto"/>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GASTOS CORRIENTES</w:t>
            </w:r>
          </w:p>
        </w:tc>
        <w:tc>
          <w:tcPr>
            <w:tcW w:w="303" w:type="pct"/>
            <w:tcBorders>
              <w:top w:val="nil"/>
              <w:left w:val="nil"/>
              <w:bottom w:val="single" w:sz="8" w:space="0" w:color="auto"/>
              <w:right w:val="single" w:sz="8" w:space="0" w:color="auto"/>
            </w:tcBorders>
            <w:shd w:val="clear" w:color="000000" w:fill="D9D9D9"/>
            <w:noWrap/>
            <w:vAlign w:val="center"/>
            <w:hideMark/>
          </w:tcPr>
          <w:p w14:paraId="00DDAC39"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78" w:type="pct"/>
            <w:tcBorders>
              <w:top w:val="nil"/>
              <w:left w:val="nil"/>
              <w:bottom w:val="single" w:sz="8" w:space="0" w:color="auto"/>
              <w:right w:val="single" w:sz="8" w:space="0" w:color="auto"/>
            </w:tcBorders>
            <w:shd w:val="clear" w:color="000000" w:fill="D9D9D9"/>
            <w:noWrap/>
            <w:vAlign w:val="center"/>
            <w:hideMark/>
          </w:tcPr>
          <w:p w14:paraId="5324A5BA"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526" w:type="pct"/>
            <w:tcBorders>
              <w:top w:val="nil"/>
              <w:left w:val="nil"/>
              <w:bottom w:val="single" w:sz="8" w:space="0" w:color="auto"/>
              <w:right w:val="single" w:sz="8" w:space="0" w:color="auto"/>
            </w:tcBorders>
            <w:shd w:val="clear" w:color="000000" w:fill="D9D9D9"/>
            <w:noWrap/>
            <w:vAlign w:val="center"/>
            <w:hideMark/>
          </w:tcPr>
          <w:p w14:paraId="3FF6B20E"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81" w:type="pct"/>
            <w:tcBorders>
              <w:top w:val="nil"/>
              <w:left w:val="nil"/>
              <w:bottom w:val="single" w:sz="8" w:space="0" w:color="auto"/>
              <w:right w:val="single" w:sz="8" w:space="0" w:color="auto"/>
            </w:tcBorders>
            <w:shd w:val="clear" w:color="000000" w:fill="D9D9D9"/>
            <w:noWrap/>
            <w:vAlign w:val="center"/>
            <w:hideMark/>
          </w:tcPr>
          <w:p w14:paraId="76198E16"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264" w:type="pct"/>
            <w:tcBorders>
              <w:top w:val="nil"/>
              <w:left w:val="nil"/>
              <w:bottom w:val="single" w:sz="8" w:space="0" w:color="auto"/>
              <w:right w:val="single" w:sz="8" w:space="0" w:color="auto"/>
            </w:tcBorders>
            <w:shd w:val="clear" w:color="000000" w:fill="D9D9D9"/>
            <w:noWrap/>
            <w:vAlign w:val="center"/>
            <w:hideMark/>
          </w:tcPr>
          <w:p w14:paraId="4D6CDB60"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03" w:type="pct"/>
            <w:tcBorders>
              <w:top w:val="nil"/>
              <w:left w:val="nil"/>
              <w:bottom w:val="single" w:sz="8" w:space="0" w:color="auto"/>
              <w:right w:val="single" w:sz="8" w:space="0" w:color="auto"/>
            </w:tcBorders>
            <w:shd w:val="clear" w:color="000000" w:fill="D9D9D9"/>
            <w:noWrap/>
            <w:vAlign w:val="center"/>
            <w:hideMark/>
          </w:tcPr>
          <w:p w14:paraId="6428D59A"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04" w:type="pct"/>
            <w:tcBorders>
              <w:top w:val="nil"/>
              <w:left w:val="nil"/>
              <w:bottom w:val="single" w:sz="8" w:space="0" w:color="auto"/>
              <w:right w:val="single" w:sz="8" w:space="0" w:color="auto"/>
            </w:tcBorders>
            <w:shd w:val="clear" w:color="000000" w:fill="D9D9D9"/>
            <w:noWrap/>
            <w:vAlign w:val="center"/>
            <w:hideMark/>
          </w:tcPr>
          <w:p w14:paraId="0D976C16"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53" w:type="pct"/>
            <w:tcBorders>
              <w:top w:val="nil"/>
              <w:left w:val="nil"/>
              <w:bottom w:val="single" w:sz="8" w:space="0" w:color="auto"/>
              <w:right w:val="single" w:sz="8" w:space="0" w:color="auto"/>
            </w:tcBorders>
            <w:shd w:val="clear" w:color="000000" w:fill="D9D9D9"/>
            <w:vAlign w:val="center"/>
            <w:hideMark/>
          </w:tcPr>
          <w:p w14:paraId="051A3421"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81" w:type="pct"/>
            <w:tcBorders>
              <w:top w:val="nil"/>
              <w:left w:val="nil"/>
              <w:bottom w:val="single" w:sz="8" w:space="0" w:color="auto"/>
              <w:right w:val="single" w:sz="8" w:space="0" w:color="auto"/>
            </w:tcBorders>
            <w:shd w:val="clear" w:color="000000" w:fill="D9D9D9"/>
          </w:tcPr>
          <w:p w14:paraId="594E88F0"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p>
        </w:tc>
      </w:tr>
      <w:tr w:rsidR="00CD0569" w:rsidRPr="000013A9" w14:paraId="1317C1DE"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4ED77112"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1. PERSONAL Y OBLIGACIONES SOCIALES</w:t>
            </w:r>
          </w:p>
        </w:tc>
        <w:tc>
          <w:tcPr>
            <w:tcW w:w="303" w:type="pct"/>
            <w:tcBorders>
              <w:top w:val="nil"/>
              <w:left w:val="nil"/>
              <w:bottom w:val="single" w:sz="8" w:space="0" w:color="auto"/>
              <w:right w:val="single" w:sz="8" w:space="0" w:color="auto"/>
            </w:tcBorders>
            <w:shd w:val="clear" w:color="auto" w:fill="auto"/>
            <w:noWrap/>
            <w:vAlign w:val="center"/>
            <w:hideMark/>
          </w:tcPr>
          <w:p w14:paraId="3A19B181"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06BB8645"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631AC7D3"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1570E3C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26DF72B5"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654057AD"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70708473"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2796329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48201D7B"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4BA90A69"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11750E62"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2. PENSIONES Y OTRAS PRESTACIONES SOCIALES</w:t>
            </w:r>
          </w:p>
        </w:tc>
        <w:tc>
          <w:tcPr>
            <w:tcW w:w="303" w:type="pct"/>
            <w:tcBorders>
              <w:top w:val="nil"/>
              <w:left w:val="nil"/>
              <w:bottom w:val="single" w:sz="8" w:space="0" w:color="auto"/>
              <w:right w:val="single" w:sz="8" w:space="0" w:color="auto"/>
            </w:tcBorders>
            <w:shd w:val="clear" w:color="auto" w:fill="auto"/>
            <w:noWrap/>
            <w:vAlign w:val="center"/>
            <w:hideMark/>
          </w:tcPr>
          <w:p w14:paraId="52B589E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197988D8"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668372F9"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5BDEB69D"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0A107E0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35C08A78"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368CFDF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59F743B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7DEEC283"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2B0E8ED4"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2F012A7F"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3. BIENES Y SERVICIOS</w:t>
            </w:r>
          </w:p>
        </w:tc>
        <w:tc>
          <w:tcPr>
            <w:tcW w:w="303" w:type="pct"/>
            <w:tcBorders>
              <w:top w:val="nil"/>
              <w:left w:val="nil"/>
              <w:bottom w:val="single" w:sz="8" w:space="0" w:color="auto"/>
              <w:right w:val="single" w:sz="8" w:space="0" w:color="auto"/>
            </w:tcBorders>
            <w:shd w:val="clear" w:color="auto" w:fill="auto"/>
            <w:noWrap/>
            <w:vAlign w:val="center"/>
            <w:hideMark/>
          </w:tcPr>
          <w:p w14:paraId="5AC8277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4BA0196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57FBCF06"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7241F903"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67FACE2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1BC3243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2850B2A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3AE2DA15"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2BD5258E"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26D26EC5"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688A377A"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4. DONACIONES Y TRANSFERENCIAS</w:t>
            </w:r>
          </w:p>
        </w:tc>
        <w:tc>
          <w:tcPr>
            <w:tcW w:w="303" w:type="pct"/>
            <w:tcBorders>
              <w:top w:val="nil"/>
              <w:left w:val="nil"/>
              <w:bottom w:val="single" w:sz="8" w:space="0" w:color="auto"/>
              <w:right w:val="single" w:sz="8" w:space="0" w:color="auto"/>
            </w:tcBorders>
            <w:shd w:val="clear" w:color="auto" w:fill="auto"/>
            <w:noWrap/>
            <w:vAlign w:val="center"/>
            <w:hideMark/>
          </w:tcPr>
          <w:p w14:paraId="197F22B5"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3D6335F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221B52F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0D4B0469"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11F4DD7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79E16709"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573ABCA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03653528"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5CB5001E"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5673F6F2"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71F0364F"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5. OTROS GASTOS</w:t>
            </w:r>
          </w:p>
        </w:tc>
        <w:tc>
          <w:tcPr>
            <w:tcW w:w="303" w:type="pct"/>
            <w:tcBorders>
              <w:top w:val="nil"/>
              <w:left w:val="nil"/>
              <w:bottom w:val="single" w:sz="8" w:space="0" w:color="auto"/>
              <w:right w:val="single" w:sz="8" w:space="0" w:color="auto"/>
            </w:tcBorders>
            <w:shd w:val="clear" w:color="auto" w:fill="auto"/>
            <w:noWrap/>
            <w:vAlign w:val="center"/>
            <w:hideMark/>
          </w:tcPr>
          <w:p w14:paraId="27605E2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3707BAF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3E9D025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2870285D"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71C9405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50B536AC"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52FF36D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23E754C2"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7CAB65F9"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7801DF67"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000000" w:fill="D9D9D9"/>
            <w:vAlign w:val="center"/>
            <w:hideMark/>
          </w:tcPr>
          <w:p w14:paraId="39D57490" w14:textId="04E7DC81" w:rsidR="00CD0569" w:rsidRPr="000013A9" w:rsidRDefault="00CD0569" w:rsidP="00111F5A">
            <w:pPr>
              <w:spacing w:after="0" w:line="240" w:lineRule="auto"/>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GASTOS DE CAPITAL</w:t>
            </w:r>
          </w:p>
        </w:tc>
        <w:tc>
          <w:tcPr>
            <w:tcW w:w="303" w:type="pct"/>
            <w:tcBorders>
              <w:top w:val="nil"/>
              <w:left w:val="nil"/>
              <w:bottom w:val="single" w:sz="8" w:space="0" w:color="auto"/>
              <w:right w:val="single" w:sz="8" w:space="0" w:color="auto"/>
            </w:tcBorders>
            <w:shd w:val="clear" w:color="000000" w:fill="D9D9D9"/>
            <w:noWrap/>
            <w:vAlign w:val="center"/>
            <w:hideMark/>
          </w:tcPr>
          <w:p w14:paraId="4CE57933"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78" w:type="pct"/>
            <w:tcBorders>
              <w:top w:val="nil"/>
              <w:left w:val="nil"/>
              <w:bottom w:val="single" w:sz="8" w:space="0" w:color="auto"/>
              <w:right w:val="single" w:sz="8" w:space="0" w:color="auto"/>
            </w:tcBorders>
            <w:shd w:val="clear" w:color="000000" w:fill="D9D9D9"/>
            <w:noWrap/>
            <w:vAlign w:val="center"/>
            <w:hideMark/>
          </w:tcPr>
          <w:p w14:paraId="1A677EE8"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526" w:type="pct"/>
            <w:tcBorders>
              <w:top w:val="nil"/>
              <w:left w:val="nil"/>
              <w:bottom w:val="single" w:sz="8" w:space="0" w:color="auto"/>
              <w:right w:val="single" w:sz="8" w:space="0" w:color="auto"/>
            </w:tcBorders>
            <w:shd w:val="clear" w:color="000000" w:fill="D9D9D9"/>
            <w:noWrap/>
            <w:vAlign w:val="center"/>
            <w:hideMark/>
          </w:tcPr>
          <w:p w14:paraId="0F7C5AE8"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81" w:type="pct"/>
            <w:tcBorders>
              <w:top w:val="nil"/>
              <w:left w:val="nil"/>
              <w:bottom w:val="single" w:sz="8" w:space="0" w:color="auto"/>
              <w:right w:val="single" w:sz="8" w:space="0" w:color="auto"/>
            </w:tcBorders>
            <w:shd w:val="clear" w:color="000000" w:fill="D9D9D9"/>
            <w:noWrap/>
            <w:vAlign w:val="center"/>
            <w:hideMark/>
          </w:tcPr>
          <w:p w14:paraId="30B83AD8"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264" w:type="pct"/>
            <w:tcBorders>
              <w:top w:val="nil"/>
              <w:left w:val="nil"/>
              <w:bottom w:val="single" w:sz="8" w:space="0" w:color="auto"/>
              <w:right w:val="single" w:sz="8" w:space="0" w:color="auto"/>
            </w:tcBorders>
            <w:shd w:val="clear" w:color="000000" w:fill="D9D9D9"/>
            <w:noWrap/>
            <w:vAlign w:val="center"/>
            <w:hideMark/>
          </w:tcPr>
          <w:p w14:paraId="26B62BAA"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03" w:type="pct"/>
            <w:tcBorders>
              <w:top w:val="nil"/>
              <w:left w:val="nil"/>
              <w:bottom w:val="single" w:sz="8" w:space="0" w:color="auto"/>
              <w:right w:val="single" w:sz="8" w:space="0" w:color="auto"/>
            </w:tcBorders>
            <w:shd w:val="clear" w:color="000000" w:fill="D9D9D9"/>
            <w:noWrap/>
            <w:vAlign w:val="center"/>
            <w:hideMark/>
          </w:tcPr>
          <w:p w14:paraId="35B5DF44"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04" w:type="pct"/>
            <w:tcBorders>
              <w:top w:val="nil"/>
              <w:left w:val="nil"/>
              <w:bottom w:val="single" w:sz="8" w:space="0" w:color="auto"/>
              <w:right w:val="single" w:sz="8" w:space="0" w:color="auto"/>
            </w:tcBorders>
            <w:shd w:val="clear" w:color="000000" w:fill="D9D9D9"/>
            <w:noWrap/>
            <w:vAlign w:val="center"/>
            <w:hideMark/>
          </w:tcPr>
          <w:p w14:paraId="1D430A9F"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53" w:type="pct"/>
            <w:tcBorders>
              <w:top w:val="nil"/>
              <w:left w:val="nil"/>
              <w:bottom w:val="single" w:sz="8" w:space="0" w:color="auto"/>
              <w:right w:val="single" w:sz="8" w:space="0" w:color="auto"/>
            </w:tcBorders>
            <w:shd w:val="clear" w:color="000000" w:fill="D9D9D9"/>
            <w:vAlign w:val="center"/>
            <w:hideMark/>
          </w:tcPr>
          <w:p w14:paraId="2FFB4437"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81" w:type="pct"/>
            <w:tcBorders>
              <w:top w:val="nil"/>
              <w:left w:val="nil"/>
              <w:bottom w:val="single" w:sz="8" w:space="0" w:color="auto"/>
              <w:right w:val="single" w:sz="8" w:space="0" w:color="auto"/>
            </w:tcBorders>
            <w:shd w:val="clear" w:color="000000" w:fill="D9D9D9"/>
          </w:tcPr>
          <w:p w14:paraId="5574AC46"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p>
        </w:tc>
      </w:tr>
      <w:tr w:rsidR="00CD0569" w:rsidRPr="000013A9" w14:paraId="7A54BA3E"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7AE47AC9"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4. DONACIONES Y TRANSFERENCIAS</w:t>
            </w:r>
          </w:p>
        </w:tc>
        <w:tc>
          <w:tcPr>
            <w:tcW w:w="303" w:type="pct"/>
            <w:tcBorders>
              <w:top w:val="nil"/>
              <w:left w:val="nil"/>
              <w:bottom w:val="single" w:sz="8" w:space="0" w:color="auto"/>
              <w:right w:val="single" w:sz="8" w:space="0" w:color="auto"/>
            </w:tcBorders>
            <w:shd w:val="clear" w:color="auto" w:fill="auto"/>
            <w:noWrap/>
            <w:vAlign w:val="center"/>
            <w:hideMark/>
          </w:tcPr>
          <w:p w14:paraId="2A476157"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0F6E04E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0ABDB6A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2B15F89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04EFA336"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785511F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729F88F9"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6D569AB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2E7930E0"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3417B3E5"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tcPr>
          <w:p w14:paraId="1F79D78F"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5. OTROS GASTOS</w:t>
            </w:r>
          </w:p>
        </w:tc>
        <w:tc>
          <w:tcPr>
            <w:tcW w:w="303" w:type="pct"/>
            <w:tcBorders>
              <w:top w:val="nil"/>
              <w:left w:val="nil"/>
              <w:bottom w:val="single" w:sz="8" w:space="0" w:color="auto"/>
              <w:right w:val="single" w:sz="8" w:space="0" w:color="auto"/>
            </w:tcBorders>
            <w:shd w:val="clear" w:color="auto" w:fill="auto"/>
            <w:noWrap/>
            <w:vAlign w:val="center"/>
          </w:tcPr>
          <w:p w14:paraId="204F4651"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378" w:type="pct"/>
            <w:tcBorders>
              <w:top w:val="nil"/>
              <w:left w:val="nil"/>
              <w:bottom w:val="single" w:sz="8" w:space="0" w:color="auto"/>
              <w:right w:val="single" w:sz="8" w:space="0" w:color="auto"/>
            </w:tcBorders>
            <w:shd w:val="clear" w:color="auto" w:fill="auto"/>
            <w:noWrap/>
            <w:vAlign w:val="center"/>
          </w:tcPr>
          <w:p w14:paraId="1C496233"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526" w:type="pct"/>
            <w:tcBorders>
              <w:top w:val="nil"/>
              <w:left w:val="nil"/>
              <w:bottom w:val="single" w:sz="8" w:space="0" w:color="auto"/>
              <w:right w:val="single" w:sz="8" w:space="0" w:color="auto"/>
            </w:tcBorders>
            <w:shd w:val="clear" w:color="auto" w:fill="auto"/>
            <w:noWrap/>
            <w:vAlign w:val="center"/>
          </w:tcPr>
          <w:p w14:paraId="46491106"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381" w:type="pct"/>
            <w:tcBorders>
              <w:top w:val="nil"/>
              <w:left w:val="nil"/>
              <w:bottom w:val="single" w:sz="8" w:space="0" w:color="auto"/>
              <w:right w:val="single" w:sz="8" w:space="0" w:color="auto"/>
            </w:tcBorders>
            <w:shd w:val="clear" w:color="auto" w:fill="auto"/>
            <w:noWrap/>
            <w:vAlign w:val="center"/>
          </w:tcPr>
          <w:p w14:paraId="7C1EEC7E"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264" w:type="pct"/>
            <w:tcBorders>
              <w:top w:val="nil"/>
              <w:left w:val="nil"/>
              <w:bottom w:val="single" w:sz="8" w:space="0" w:color="auto"/>
              <w:right w:val="single" w:sz="8" w:space="0" w:color="auto"/>
            </w:tcBorders>
            <w:shd w:val="clear" w:color="auto" w:fill="auto"/>
            <w:noWrap/>
            <w:vAlign w:val="center"/>
          </w:tcPr>
          <w:p w14:paraId="49638B65"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303" w:type="pct"/>
            <w:tcBorders>
              <w:top w:val="nil"/>
              <w:left w:val="nil"/>
              <w:bottom w:val="single" w:sz="8" w:space="0" w:color="auto"/>
              <w:right w:val="single" w:sz="8" w:space="0" w:color="auto"/>
            </w:tcBorders>
            <w:shd w:val="clear" w:color="auto" w:fill="auto"/>
            <w:noWrap/>
            <w:vAlign w:val="center"/>
          </w:tcPr>
          <w:p w14:paraId="0AE771A5"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304" w:type="pct"/>
            <w:tcBorders>
              <w:top w:val="nil"/>
              <w:left w:val="nil"/>
              <w:bottom w:val="single" w:sz="8" w:space="0" w:color="auto"/>
              <w:right w:val="single" w:sz="8" w:space="0" w:color="auto"/>
            </w:tcBorders>
            <w:shd w:val="clear" w:color="auto" w:fill="auto"/>
            <w:noWrap/>
            <w:vAlign w:val="center"/>
          </w:tcPr>
          <w:p w14:paraId="6BFF7326"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653" w:type="pct"/>
            <w:tcBorders>
              <w:top w:val="nil"/>
              <w:left w:val="nil"/>
              <w:bottom w:val="single" w:sz="8" w:space="0" w:color="auto"/>
              <w:right w:val="single" w:sz="8" w:space="0" w:color="auto"/>
            </w:tcBorders>
            <w:shd w:val="clear" w:color="auto" w:fill="auto"/>
            <w:vAlign w:val="center"/>
          </w:tcPr>
          <w:p w14:paraId="41F15916"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681" w:type="pct"/>
            <w:tcBorders>
              <w:top w:val="nil"/>
              <w:left w:val="nil"/>
              <w:bottom w:val="single" w:sz="8" w:space="0" w:color="auto"/>
              <w:right w:val="single" w:sz="8" w:space="0" w:color="auto"/>
            </w:tcBorders>
          </w:tcPr>
          <w:p w14:paraId="62F38A90"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66988F3F"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0C5D1C28"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6. ADQUISICION DE ACTIVOS NO FINANCIEROS</w:t>
            </w:r>
          </w:p>
        </w:tc>
        <w:tc>
          <w:tcPr>
            <w:tcW w:w="303" w:type="pct"/>
            <w:tcBorders>
              <w:top w:val="nil"/>
              <w:left w:val="nil"/>
              <w:bottom w:val="single" w:sz="8" w:space="0" w:color="auto"/>
              <w:right w:val="single" w:sz="8" w:space="0" w:color="auto"/>
            </w:tcBorders>
            <w:shd w:val="clear" w:color="auto" w:fill="auto"/>
            <w:noWrap/>
            <w:vAlign w:val="center"/>
            <w:hideMark/>
          </w:tcPr>
          <w:p w14:paraId="6B0DD457"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0C97F516"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3CA1FAA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2D18975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23733F9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175C8E22"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54C559E2"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32162166"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160C07EB"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734F8CCC"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05BC4BAB"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7. ADQUISICION DE ACTIVOS FINANCIEROS</w:t>
            </w:r>
          </w:p>
        </w:tc>
        <w:tc>
          <w:tcPr>
            <w:tcW w:w="303" w:type="pct"/>
            <w:tcBorders>
              <w:top w:val="nil"/>
              <w:left w:val="nil"/>
              <w:bottom w:val="single" w:sz="8" w:space="0" w:color="auto"/>
              <w:right w:val="single" w:sz="8" w:space="0" w:color="auto"/>
            </w:tcBorders>
            <w:shd w:val="clear" w:color="auto" w:fill="auto"/>
            <w:noWrap/>
            <w:vAlign w:val="center"/>
            <w:hideMark/>
          </w:tcPr>
          <w:p w14:paraId="23AF8231"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1F22459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00D405F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60F5042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32AE4ECD"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6411D79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1B89139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74C0C611"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227B67F3"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19C8EB45"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4DD95ECD" w14:textId="77777777" w:rsidR="00CD0569" w:rsidRPr="000013A9" w:rsidRDefault="00CD0569" w:rsidP="00111F5A">
            <w:pPr>
              <w:spacing w:after="0" w:line="240" w:lineRule="auto"/>
              <w:rPr>
                <w:rFonts w:eastAsia="Times New Roman" w:cs="Times New Roman"/>
                <w:b/>
                <w:color w:val="000000"/>
                <w:sz w:val="14"/>
                <w:szCs w:val="14"/>
                <w:lang w:eastAsia="es-PE"/>
              </w:rPr>
            </w:pPr>
            <w:r w:rsidRPr="000013A9">
              <w:rPr>
                <w:rFonts w:eastAsia="Times New Roman" w:cs="Times New Roman"/>
                <w:b/>
                <w:color w:val="000000"/>
                <w:sz w:val="14"/>
                <w:szCs w:val="14"/>
                <w:lang w:eastAsia="es-PE"/>
              </w:rPr>
              <w:t>8. SERVICIO DE LA DEUDA PÚBLICA</w:t>
            </w:r>
          </w:p>
        </w:tc>
        <w:tc>
          <w:tcPr>
            <w:tcW w:w="303" w:type="pct"/>
            <w:tcBorders>
              <w:top w:val="nil"/>
              <w:left w:val="nil"/>
              <w:bottom w:val="single" w:sz="8" w:space="0" w:color="auto"/>
              <w:right w:val="single" w:sz="8" w:space="0" w:color="auto"/>
            </w:tcBorders>
            <w:shd w:val="clear" w:color="auto" w:fill="D9D9D9" w:themeFill="background1" w:themeFillShade="D9"/>
            <w:noWrap/>
            <w:vAlign w:val="center"/>
          </w:tcPr>
          <w:p w14:paraId="2716BF82"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378" w:type="pct"/>
            <w:tcBorders>
              <w:top w:val="nil"/>
              <w:left w:val="nil"/>
              <w:bottom w:val="single" w:sz="8" w:space="0" w:color="auto"/>
              <w:right w:val="single" w:sz="8" w:space="0" w:color="auto"/>
            </w:tcBorders>
            <w:shd w:val="clear" w:color="auto" w:fill="D9D9D9" w:themeFill="background1" w:themeFillShade="D9"/>
            <w:noWrap/>
            <w:vAlign w:val="center"/>
          </w:tcPr>
          <w:p w14:paraId="2EBD9A52"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526" w:type="pct"/>
            <w:tcBorders>
              <w:top w:val="nil"/>
              <w:left w:val="nil"/>
              <w:bottom w:val="single" w:sz="8" w:space="0" w:color="auto"/>
              <w:right w:val="single" w:sz="8" w:space="0" w:color="auto"/>
            </w:tcBorders>
            <w:shd w:val="clear" w:color="auto" w:fill="D9D9D9" w:themeFill="background1" w:themeFillShade="D9"/>
            <w:noWrap/>
            <w:vAlign w:val="center"/>
          </w:tcPr>
          <w:p w14:paraId="3AD60931"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381" w:type="pct"/>
            <w:tcBorders>
              <w:top w:val="nil"/>
              <w:left w:val="nil"/>
              <w:bottom w:val="single" w:sz="8" w:space="0" w:color="auto"/>
              <w:right w:val="single" w:sz="8" w:space="0" w:color="auto"/>
            </w:tcBorders>
            <w:shd w:val="clear" w:color="auto" w:fill="D9D9D9" w:themeFill="background1" w:themeFillShade="D9"/>
            <w:noWrap/>
            <w:vAlign w:val="center"/>
          </w:tcPr>
          <w:p w14:paraId="402B68A1"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264" w:type="pct"/>
            <w:tcBorders>
              <w:top w:val="nil"/>
              <w:left w:val="nil"/>
              <w:bottom w:val="single" w:sz="8" w:space="0" w:color="auto"/>
              <w:right w:val="single" w:sz="8" w:space="0" w:color="auto"/>
            </w:tcBorders>
            <w:shd w:val="clear" w:color="auto" w:fill="D9D9D9" w:themeFill="background1" w:themeFillShade="D9"/>
            <w:noWrap/>
            <w:vAlign w:val="center"/>
          </w:tcPr>
          <w:p w14:paraId="5C59BB6F"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303" w:type="pct"/>
            <w:tcBorders>
              <w:top w:val="nil"/>
              <w:left w:val="nil"/>
              <w:bottom w:val="single" w:sz="8" w:space="0" w:color="auto"/>
              <w:right w:val="single" w:sz="8" w:space="0" w:color="auto"/>
            </w:tcBorders>
            <w:shd w:val="clear" w:color="auto" w:fill="D9D9D9" w:themeFill="background1" w:themeFillShade="D9"/>
            <w:noWrap/>
            <w:vAlign w:val="center"/>
          </w:tcPr>
          <w:p w14:paraId="79786E15"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304" w:type="pct"/>
            <w:tcBorders>
              <w:top w:val="nil"/>
              <w:left w:val="nil"/>
              <w:bottom w:val="single" w:sz="8" w:space="0" w:color="auto"/>
              <w:right w:val="single" w:sz="8" w:space="0" w:color="auto"/>
            </w:tcBorders>
            <w:shd w:val="clear" w:color="auto" w:fill="D9D9D9" w:themeFill="background1" w:themeFillShade="D9"/>
            <w:noWrap/>
            <w:vAlign w:val="center"/>
          </w:tcPr>
          <w:p w14:paraId="1C2416E3"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653" w:type="pct"/>
            <w:tcBorders>
              <w:top w:val="nil"/>
              <w:left w:val="nil"/>
              <w:bottom w:val="single" w:sz="8" w:space="0" w:color="auto"/>
              <w:right w:val="single" w:sz="8" w:space="0" w:color="auto"/>
            </w:tcBorders>
            <w:shd w:val="clear" w:color="auto" w:fill="D9D9D9" w:themeFill="background1" w:themeFillShade="D9"/>
            <w:vAlign w:val="center"/>
          </w:tcPr>
          <w:p w14:paraId="2F8ED4AA"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681" w:type="pct"/>
            <w:tcBorders>
              <w:top w:val="nil"/>
              <w:left w:val="nil"/>
              <w:bottom w:val="single" w:sz="8" w:space="0" w:color="auto"/>
              <w:right w:val="single" w:sz="8" w:space="0" w:color="auto"/>
            </w:tcBorders>
            <w:shd w:val="clear" w:color="auto" w:fill="D9D9D9" w:themeFill="background1" w:themeFillShade="D9"/>
          </w:tcPr>
          <w:p w14:paraId="15813B34"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r>
      <w:tr w:rsidR="00CD0569" w:rsidRPr="000013A9" w14:paraId="7C640EF0"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1F3864" w:themeFill="accent5" w:themeFillShade="80"/>
            <w:vAlign w:val="center"/>
            <w:hideMark/>
          </w:tcPr>
          <w:p w14:paraId="4BF68471" w14:textId="77777777" w:rsidR="00CD0569" w:rsidRPr="000013A9" w:rsidRDefault="00CD0569" w:rsidP="00111F5A">
            <w:pPr>
              <w:spacing w:after="0" w:line="240" w:lineRule="auto"/>
              <w:jc w:val="center"/>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TOTAL GENERAL</w:t>
            </w:r>
          </w:p>
        </w:tc>
        <w:tc>
          <w:tcPr>
            <w:tcW w:w="303" w:type="pct"/>
            <w:tcBorders>
              <w:top w:val="nil"/>
              <w:left w:val="nil"/>
              <w:bottom w:val="single" w:sz="8" w:space="0" w:color="auto"/>
              <w:right w:val="single" w:sz="8" w:space="0" w:color="auto"/>
            </w:tcBorders>
            <w:shd w:val="clear" w:color="auto" w:fill="1F3864" w:themeFill="accent5" w:themeFillShade="80"/>
            <w:noWrap/>
            <w:vAlign w:val="center"/>
            <w:hideMark/>
          </w:tcPr>
          <w:p w14:paraId="4B43BCBD"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78" w:type="pct"/>
            <w:tcBorders>
              <w:top w:val="nil"/>
              <w:left w:val="nil"/>
              <w:bottom w:val="single" w:sz="8" w:space="0" w:color="auto"/>
              <w:right w:val="single" w:sz="8" w:space="0" w:color="auto"/>
            </w:tcBorders>
            <w:shd w:val="clear" w:color="auto" w:fill="1F3864" w:themeFill="accent5" w:themeFillShade="80"/>
            <w:noWrap/>
            <w:vAlign w:val="center"/>
            <w:hideMark/>
          </w:tcPr>
          <w:p w14:paraId="00AC88C3"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526" w:type="pct"/>
            <w:tcBorders>
              <w:top w:val="nil"/>
              <w:left w:val="nil"/>
              <w:bottom w:val="single" w:sz="8" w:space="0" w:color="auto"/>
              <w:right w:val="single" w:sz="8" w:space="0" w:color="auto"/>
            </w:tcBorders>
            <w:shd w:val="clear" w:color="auto" w:fill="1F3864" w:themeFill="accent5" w:themeFillShade="80"/>
            <w:noWrap/>
            <w:vAlign w:val="center"/>
            <w:hideMark/>
          </w:tcPr>
          <w:p w14:paraId="76075C1B"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81" w:type="pct"/>
            <w:tcBorders>
              <w:top w:val="nil"/>
              <w:left w:val="nil"/>
              <w:bottom w:val="single" w:sz="8" w:space="0" w:color="auto"/>
              <w:right w:val="single" w:sz="8" w:space="0" w:color="auto"/>
            </w:tcBorders>
            <w:shd w:val="clear" w:color="auto" w:fill="1F3864" w:themeFill="accent5" w:themeFillShade="80"/>
            <w:noWrap/>
            <w:vAlign w:val="center"/>
            <w:hideMark/>
          </w:tcPr>
          <w:p w14:paraId="13656BA7"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264" w:type="pct"/>
            <w:tcBorders>
              <w:top w:val="nil"/>
              <w:left w:val="nil"/>
              <w:bottom w:val="single" w:sz="8" w:space="0" w:color="auto"/>
              <w:right w:val="single" w:sz="8" w:space="0" w:color="auto"/>
            </w:tcBorders>
            <w:shd w:val="clear" w:color="auto" w:fill="1F3864" w:themeFill="accent5" w:themeFillShade="80"/>
            <w:noWrap/>
            <w:vAlign w:val="center"/>
            <w:hideMark/>
          </w:tcPr>
          <w:p w14:paraId="34DF9DA4"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03" w:type="pct"/>
            <w:tcBorders>
              <w:top w:val="nil"/>
              <w:left w:val="nil"/>
              <w:bottom w:val="single" w:sz="8" w:space="0" w:color="auto"/>
              <w:right w:val="single" w:sz="8" w:space="0" w:color="auto"/>
            </w:tcBorders>
            <w:shd w:val="clear" w:color="auto" w:fill="1F3864" w:themeFill="accent5" w:themeFillShade="80"/>
            <w:noWrap/>
            <w:vAlign w:val="center"/>
            <w:hideMark/>
          </w:tcPr>
          <w:p w14:paraId="01AF6A5C"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04" w:type="pct"/>
            <w:tcBorders>
              <w:top w:val="nil"/>
              <w:left w:val="nil"/>
              <w:bottom w:val="single" w:sz="8" w:space="0" w:color="auto"/>
              <w:right w:val="single" w:sz="8" w:space="0" w:color="auto"/>
            </w:tcBorders>
            <w:shd w:val="clear" w:color="auto" w:fill="1F3864" w:themeFill="accent5" w:themeFillShade="80"/>
            <w:noWrap/>
            <w:vAlign w:val="center"/>
            <w:hideMark/>
          </w:tcPr>
          <w:p w14:paraId="418FED5D"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653" w:type="pct"/>
            <w:tcBorders>
              <w:top w:val="nil"/>
              <w:left w:val="nil"/>
              <w:bottom w:val="single" w:sz="8" w:space="0" w:color="auto"/>
              <w:right w:val="single" w:sz="8" w:space="0" w:color="auto"/>
            </w:tcBorders>
            <w:shd w:val="clear" w:color="auto" w:fill="1F3864" w:themeFill="accent5" w:themeFillShade="80"/>
            <w:vAlign w:val="center"/>
            <w:hideMark/>
          </w:tcPr>
          <w:p w14:paraId="4991ED7E"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681" w:type="pct"/>
            <w:tcBorders>
              <w:top w:val="nil"/>
              <w:left w:val="nil"/>
              <w:bottom w:val="single" w:sz="8" w:space="0" w:color="auto"/>
              <w:right w:val="single" w:sz="8" w:space="0" w:color="auto"/>
            </w:tcBorders>
            <w:shd w:val="clear" w:color="auto" w:fill="1F3864" w:themeFill="accent5" w:themeFillShade="80"/>
          </w:tcPr>
          <w:p w14:paraId="7E50CA0B"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p>
        </w:tc>
      </w:tr>
    </w:tbl>
    <w:p w14:paraId="259E12A3" w14:textId="77777777" w:rsidR="00111F5A" w:rsidRPr="00546D99" w:rsidRDefault="00111F5A" w:rsidP="00111F5A">
      <w:pPr>
        <w:spacing w:after="0" w:line="240" w:lineRule="auto"/>
        <w:jc w:val="both"/>
        <w:rPr>
          <w:sz w:val="20"/>
        </w:rPr>
      </w:pPr>
    </w:p>
    <w:p w14:paraId="3C3DBE06" w14:textId="4E58BAA3" w:rsidR="00111F5A" w:rsidRPr="00546D99" w:rsidRDefault="00111F5A" w:rsidP="00431A55">
      <w:pPr>
        <w:spacing w:after="160" w:line="259" w:lineRule="auto"/>
        <w:jc w:val="both"/>
        <w:rPr>
          <w:sz w:val="20"/>
        </w:rPr>
      </w:pPr>
      <w:r w:rsidRPr="00546D99">
        <w:rPr>
          <w:b/>
          <w:sz w:val="20"/>
        </w:rPr>
        <w:t>Texto explicativo</w:t>
      </w:r>
      <w:r w:rsidRPr="00546D99">
        <w:rPr>
          <w:sz w:val="20"/>
        </w:rPr>
        <w:t xml:space="preserve">: </w:t>
      </w:r>
      <w:r w:rsidR="00CC3A6C">
        <w:rPr>
          <w:sz w:val="20"/>
        </w:rPr>
        <w:t>Justifique las variaciones significativas (+/- 2%) de la Asignación Presupuestal Multianual respecto al Presupuesto Institucional de Apertura 2021</w:t>
      </w:r>
      <w:r w:rsidR="00AA6017" w:rsidRPr="00546D99">
        <w:rPr>
          <w:sz w:val="20"/>
        </w:rPr>
        <w:t xml:space="preserve"> y la ejecución histórica. </w:t>
      </w:r>
      <w:r w:rsidR="00AA6017" w:rsidRPr="00D6670B">
        <w:rPr>
          <w:sz w:val="20"/>
        </w:rPr>
        <w:t xml:space="preserve">Asimismo, </w:t>
      </w:r>
      <w:r w:rsidR="00D6670B" w:rsidRPr="00D6670B">
        <w:rPr>
          <w:sz w:val="20"/>
        </w:rPr>
        <w:t xml:space="preserve">de corresponder </w:t>
      </w:r>
      <w:r w:rsidR="00AA6017" w:rsidRPr="00D6670B">
        <w:rPr>
          <w:sz w:val="20"/>
        </w:rPr>
        <w:t xml:space="preserve">tomar en cuenta el monto proyectado a devengar al cierre del presente año.  </w:t>
      </w:r>
    </w:p>
    <w:tbl>
      <w:tblPr>
        <w:tblStyle w:val="Prrafodelista"/>
        <w:tblW w:w="0" w:type="auto"/>
        <w:tblLook w:val="04A0" w:firstRow="1" w:lastRow="0" w:firstColumn="1" w:lastColumn="0" w:noHBand="0" w:noVBand="1"/>
      </w:tblPr>
      <w:tblGrid>
        <w:gridCol w:w="8828"/>
      </w:tblGrid>
      <w:tr w:rsidR="005B3C27" w:rsidRPr="000013A9" w14:paraId="4F4907F7" w14:textId="77777777" w:rsidTr="00DF238D">
        <w:trPr>
          <w:trHeight w:val="3656"/>
        </w:trPr>
        <w:tc>
          <w:tcPr>
            <w:tcW w:w="8828" w:type="dxa"/>
          </w:tcPr>
          <w:p w14:paraId="27AFB89C" w14:textId="77777777" w:rsidR="005B3C27" w:rsidRPr="000013A9" w:rsidRDefault="005B3C27" w:rsidP="00A96D4D">
            <w:pPr>
              <w:pStyle w:val="Ttulo1Car"/>
              <w:numPr>
                <w:ilvl w:val="0"/>
                <w:numId w:val="1"/>
              </w:numPr>
              <w:spacing w:after="0" w:line="240" w:lineRule="auto"/>
              <w:jc w:val="both"/>
              <w:rPr>
                <w:i/>
                <w:sz w:val="20"/>
              </w:rPr>
            </w:pPr>
            <w:r w:rsidRPr="000013A9">
              <w:rPr>
                <w:i/>
                <w:sz w:val="20"/>
              </w:rPr>
              <w:t>Gasto corriente</w:t>
            </w:r>
          </w:p>
          <w:p w14:paraId="1B49F6A4" w14:textId="77777777" w:rsidR="005B3C27" w:rsidRPr="0021592F" w:rsidRDefault="0021592F" w:rsidP="0021592F">
            <w:pPr>
              <w:spacing w:after="0" w:line="240" w:lineRule="auto"/>
              <w:ind w:left="360"/>
              <w:jc w:val="both"/>
              <w:rPr>
                <w:i/>
                <w:sz w:val="20"/>
              </w:rPr>
            </w:pPr>
            <w:r>
              <w:rPr>
                <w:i/>
                <w:sz w:val="20"/>
              </w:rPr>
              <w:t xml:space="preserve">2.1 </w:t>
            </w:r>
            <w:r w:rsidR="005B3C27" w:rsidRPr="0021592F">
              <w:rPr>
                <w:i/>
                <w:sz w:val="20"/>
              </w:rPr>
              <w:t>Personal y obligaciones sociales:</w:t>
            </w:r>
          </w:p>
          <w:p w14:paraId="7F87AD5E" w14:textId="77777777" w:rsidR="005B3C27" w:rsidRPr="0021592F" w:rsidRDefault="0021592F" w:rsidP="0021592F">
            <w:pPr>
              <w:spacing w:after="0" w:line="240" w:lineRule="auto"/>
              <w:jc w:val="both"/>
              <w:rPr>
                <w:i/>
                <w:sz w:val="20"/>
              </w:rPr>
            </w:pPr>
            <w:r>
              <w:rPr>
                <w:i/>
                <w:sz w:val="20"/>
              </w:rPr>
              <w:t xml:space="preserve">        2.2 </w:t>
            </w:r>
            <w:r w:rsidR="005B3C27" w:rsidRPr="0021592F">
              <w:rPr>
                <w:i/>
                <w:sz w:val="20"/>
              </w:rPr>
              <w:t>Pensiones y otras prestaciones sociales:</w:t>
            </w:r>
          </w:p>
          <w:p w14:paraId="1312ED68" w14:textId="77777777" w:rsidR="005B3C27" w:rsidRPr="0021592F" w:rsidRDefault="0021592F" w:rsidP="0021592F">
            <w:pPr>
              <w:spacing w:after="0" w:line="240" w:lineRule="auto"/>
              <w:jc w:val="both"/>
              <w:rPr>
                <w:i/>
                <w:sz w:val="20"/>
              </w:rPr>
            </w:pPr>
            <w:r>
              <w:rPr>
                <w:i/>
                <w:sz w:val="20"/>
              </w:rPr>
              <w:t xml:space="preserve">        2.3 </w:t>
            </w:r>
            <w:r w:rsidR="005B3C27" w:rsidRPr="0021592F">
              <w:rPr>
                <w:i/>
                <w:sz w:val="20"/>
              </w:rPr>
              <w:t xml:space="preserve">Bienes y servicios: </w:t>
            </w:r>
          </w:p>
          <w:p w14:paraId="582A64CE" w14:textId="77777777" w:rsidR="005B3C27" w:rsidRPr="0021592F" w:rsidRDefault="0021592F" w:rsidP="0021592F">
            <w:pPr>
              <w:spacing w:after="0" w:line="240" w:lineRule="auto"/>
              <w:jc w:val="both"/>
              <w:rPr>
                <w:i/>
                <w:sz w:val="20"/>
              </w:rPr>
            </w:pPr>
            <w:r>
              <w:rPr>
                <w:i/>
                <w:sz w:val="20"/>
              </w:rPr>
              <w:t xml:space="preserve">        2.4 </w:t>
            </w:r>
            <w:r w:rsidR="005B3C27" w:rsidRPr="0021592F">
              <w:rPr>
                <w:i/>
                <w:sz w:val="20"/>
              </w:rPr>
              <w:t>Donaciones y transferencias:</w:t>
            </w:r>
          </w:p>
          <w:p w14:paraId="6D6A0B40" w14:textId="77777777" w:rsidR="005B3C27" w:rsidRPr="0021592F" w:rsidRDefault="0021592F" w:rsidP="0021592F">
            <w:pPr>
              <w:spacing w:after="0" w:line="240" w:lineRule="auto"/>
              <w:jc w:val="both"/>
              <w:rPr>
                <w:i/>
                <w:sz w:val="20"/>
              </w:rPr>
            </w:pPr>
            <w:r>
              <w:rPr>
                <w:i/>
                <w:sz w:val="20"/>
              </w:rPr>
              <w:t xml:space="preserve">        2.5 </w:t>
            </w:r>
            <w:r w:rsidR="005B3C27" w:rsidRPr="0021592F">
              <w:rPr>
                <w:i/>
                <w:sz w:val="20"/>
              </w:rPr>
              <w:t>Otros gastos:</w:t>
            </w:r>
          </w:p>
          <w:p w14:paraId="183E7CFB" w14:textId="77777777" w:rsidR="005B3C27" w:rsidRPr="000013A9" w:rsidRDefault="005B3C27" w:rsidP="005B3C27">
            <w:pPr>
              <w:pStyle w:val="Ttulo1Car"/>
              <w:spacing w:after="0" w:line="240" w:lineRule="auto"/>
              <w:ind w:left="792"/>
              <w:jc w:val="both"/>
              <w:rPr>
                <w:i/>
                <w:sz w:val="20"/>
              </w:rPr>
            </w:pPr>
          </w:p>
          <w:p w14:paraId="304D5DDC" w14:textId="77777777" w:rsidR="005B3C27" w:rsidRPr="000013A9" w:rsidRDefault="005B3C27" w:rsidP="00A96D4D">
            <w:pPr>
              <w:pStyle w:val="Ttulo1Car"/>
              <w:numPr>
                <w:ilvl w:val="0"/>
                <w:numId w:val="1"/>
              </w:numPr>
              <w:spacing w:after="0" w:line="240" w:lineRule="auto"/>
              <w:jc w:val="both"/>
              <w:rPr>
                <w:i/>
                <w:sz w:val="20"/>
              </w:rPr>
            </w:pPr>
            <w:r w:rsidRPr="000013A9">
              <w:rPr>
                <w:i/>
                <w:sz w:val="20"/>
              </w:rPr>
              <w:t>Gasto de capital</w:t>
            </w:r>
          </w:p>
          <w:p w14:paraId="23168F00" w14:textId="77777777" w:rsidR="005B3C27" w:rsidRPr="00413484" w:rsidRDefault="00413484" w:rsidP="00413484">
            <w:pPr>
              <w:spacing w:after="0" w:line="240" w:lineRule="auto"/>
              <w:ind w:left="360"/>
              <w:jc w:val="both"/>
              <w:rPr>
                <w:i/>
                <w:sz w:val="20"/>
              </w:rPr>
            </w:pPr>
            <w:r>
              <w:rPr>
                <w:i/>
                <w:sz w:val="20"/>
              </w:rPr>
              <w:t xml:space="preserve">2.4 </w:t>
            </w:r>
            <w:r w:rsidR="005B3C27" w:rsidRPr="00413484">
              <w:rPr>
                <w:i/>
                <w:sz w:val="20"/>
              </w:rPr>
              <w:t>Donaciones y transferencias:</w:t>
            </w:r>
          </w:p>
          <w:p w14:paraId="3378B0D1" w14:textId="77777777" w:rsidR="005B3C27" w:rsidRPr="009549A4" w:rsidRDefault="009549A4" w:rsidP="009549A4">
            <w:pPr>
              <w:spacing w:after="0" w:line="240" w:lineRule="auto"/>
              <w:jc w:val="both"/>
              <w:rPr>
                <w:i/>
                <w:sz w:val="20"/>
              </w:rPr>
            </w:pPr>
            <w:r>
              <w:rPr>
                <w:i/>
                <w:sz w:val="20"/>
              </w:rPr>
              <w:t xml:space="preserve">        2.5 </w:t>
            </w:r>
            <w:r w:rsidR="005B3C27" w:rsidRPr="009549A4">
              <w:rPr>
                <w:i/>
                <w:sz w:val="20"/>
              </w:rPr>
              <w:t>Otros gastos:</w:t>
            </w:r>
          </w:p>
          <w:p w14:paraId="38241625" w14:textId="77777777" w:rsidR="005B3C27" w:rsidRDefault="00413484" w:rsidP="00413484">
            <w:pPr>
              <w:spacing w:after="0" w:line="240" w:lineRule="auto"/>
              <w:ind w:left="360"/>
              <w:jc w:val="both"/>
              <w:rPr>
                <w:i/>
                <w:sz w:val="20"/>
              </w:rPr>
            </w:pPr>
            <w:r>
              <w:rPr>
                <w:i/>
                <w:sz w:val="20"/>
              </w:rPr>
              <w:t xml:space="preserve">2.6 </w:t>
            </w:r>
            <w:r w:rsidR="005B3C27" w:rsidRPr="00413484">
              <w:rPr>
                <w:i/>
                <w:sz w:val="20"/>
              </w:rPr>
              <w:t>Adquisición de activos no financieros:</w:t>
            </w:r>
          </w:p>
          <w:p w14:paraId="5B726993" w14:textId="77777777" w:rsidR="005B3C27" w:rsidRPr="00A80340" w:rsidRDefault="009549A4" w:rsidP="00A80340">
            <w:pPr>
              <w:spacing w:after="0" w:line="240" w:lineRule="auto"/>
              <w:ind w:left="360"/>
              <w:jc w:val="both"/>
              <w:rPr>
                <w:i/>
                <w:sz w:val="20"/>
              </w:rPr>
            </w:pPr>
            <w:r>
              <w:rPr>
                <w:i/>
                <w:sz w:val="20"/>
              </w:rPr>
              <w:t xml:space="preserve">2.7 Adquisición de activos </w:t>
            </w:r>
            <w:r w:rsidRPr="00413484">
              <w:rPr>
                <w:i/>
                <w:sz w:val="20"/>
              </w:rPr>
              <w:t>financieros:</w:t>
            </w:r>
          </w:p>
        </w:tc>
      </w:tr>
    </w:tbl>
    <w:p w14:paraId="3FC36739" w14:textId="4E52EEFE" w:rsidR="003F544B" w:rsidRDefault="003F544B" w:rsidP="003F544B">
      <w:pPr>
        <w:shd w:val="clear" w:color="auto" w:fill="FFFFFF" w:themeFill="background1"/>
        <w:tabs>
          <w:tab w:val="left" w:pos="1935"/>
          <w:tab w:val="left" w:pos="1980"/>
        </w:tabs>
        <w:spacing w:after="0"/>
        <w:rPr>
          <w:b/>
          <w:sz w:val="20"/>
          <w:szCs w:val="20"/>
        </w:rPr>
      </w:pPr>
      <w:r>
        <w:rPr>
          <w:b/>
          <w:sz w:val="20"/>
          <w:szCs w:val="20"/>
        </w:rPr>
        <w:tab/>
      </w:r>
      <w:r>
        <w:rPr>
          <w:b/>
          <w:sz w:val="20"/>
          <w:szCs w:val="20"/>
        </w:rPr>
        <w:tab/>
      </w:r>
    </w:p>
    <w:p w14:paraId="5EA76D99" w14:textId="58247E64" w:rsidR="00920B1D" w:rsidRDefault="00920B1D" w:rsidP="003F544B">
      <w:pPr>
        <w:shd w:val="clear" w:color="auto" w:fill="FFFFFF" w:themeFill="background1"/>
        <w:tabs>
          <w:tab w:val="left" w:pos="1935"/>
          <w:tab w:val="left" w:pos="1980"/>
        </w:tabs>
        <w:spacing w:after="0"/>
        <w:rPr>
          <w:b/>
          <w:sz w:val="20"/>
          <w:szCs w:val="20"/>
        </w:rPr>
      </w:pPr>
    </w:p>
    <w:p w14:paraId="0B11AD2E" w14:textId="402D71F0" w:rsidR="00920B1D" w:rsidRDefault="00920B1D" w:rsidP="003F544B">
      <w:pPr>
        <w:shd w:val="clear" w:color="auto" w:fill="FFFFFF" w:themeFill="background1"/>
        <w:tabs>
          <w:tab w:val="left" w:pos="1935"/>
          <w:tab w:val="left" w:pos="1980"/>
        </w:tabs>
        <w:spacing w:after="0"/>
        <w:rPr>
          <w:b/>
          <w:sz w:val="20"/>
          <w:szCs w:val="20"/>
        </w:rPr>
      </w:pPr>
    </w:p>
    <w:p w14:paraId="2A78CED1" w14:textId="77A2FE77" w:rsidR="00920B1D" w:rsidRDefault="00920B1D" w:rsidP="003F544B">
      <w:pPr>
        <w:shd w:val="clear" w:color="auto" w:fill="FFFFFF" w:themeFill="background1"/>
        <w:tabs>
          <w:tab w:val="left" w:pos="1935"/>
          <w:tab w:val="left" w:pos="1980"/>
        </w:tabs>
        <w:spacing w:after="0"/>
        <w:rPr>
          <w:b/>
          <w:sz w:val="20"/>
          <w:szCs w:val="20"/>
        </w:rPr>
      </w:pPr>
    </w:p>
    <w:p w14:paraId="43091391" w14:textId="5F572A91" w:rsidR="00920B1D" w:rsidRDefault="00920B1D" w:rsidP="003F544B">
      <w:pPr>
        <w:shd w:val="clear" w:color="auto" w:fill="FFFFFF" w:themeFill="background1"/>
        <w:tabs>
          <w:tab w:val="left" w:pos="1935"/>
          <w:tab w:val="left" w:pos="1980"/>
        </w:tabs>
        <w:spacing w:after="0"/>
        <w:rPr>
          <w:b/>
          <w:sz w:val="20"/>
          <w:szCs w:val="20"/>
        </w:rPr>
      </w:pPr>
    </w:p>
    <w:p w14:paraId="2E08EE32" w14:textId="27A6AEC3" w:rsidR="007B0E79" w:rsidRDefault="007B0E79" w:rsidP="003F544B">
      <w:pPr>
        <w:shd w:val="clear" w:color="auto" w:fill="FFFFFF" w:themeFill="background1"/>
        <w:tabs>
          <w:tab w:val="left" w:pos="1935"/>
          <w:tab w:val="left" w:pos="1980"/>
        </w:tabs>
        <w:spacing w:after="0"/>
        <w:rPr>
          <w:b/>
          <w:sz w:val="20"/>
          <w:szCs w:val="20"/>
        </w:rPr>
      </w:pPr>
    </w:p>
    <w:p w14:paraId="408B23F7" w14:textId="34EF8C41" w:rsidR="007B0E79" w:rsidRDefault="007B0E79" w:rsidP="003F544B">
      <w:pPr>
        <w:shd w:val="clear" w:color="auto" w:fill="FFFFFF" w:themeFill="background1"/>
        <w:tabs>
          <w:tab w:val="left" w:pos="1935"/>
          <w:tab w:val="left" w:pos="1980"/>
        </w:tabs>
        <w:spacing w:after="0"/>
        <w:rPr>
          <w:b/>
          <w:sz w:val="20"/>
          <w:szCs w:val="20"/>
        </w:rPr>
      </w:pPr>
    </w:p>
    <w:p w14:paraId="64E46510" w14:textId="290613A5" w:rsidR="007B0E79" w:rsidRDefault="007B0E79" w:rsidP="003F544B">
      <w:pPr>
        <w:shd w:val="clear" w:color="auto" w:fill="FFFFFF" w:themeFill="background1"/>
        <w:tabs>
          <w:tab w:val="left" w:pos="1935"/>
          <w:tab w:val="left" w:pos="1980"/>
        </w:tabs>
        <w:spacing w:after="0"/>
        <w:rPr>
          <w:b/>
          <w:sz w:val="20"/>
          <w:szCs w:val="20"/>
        </w:rPr>
      </w:pPr>
    </w:p>
    <w:p w14:paraId="692C6BF1" w14:textId="7BDF4796" w:rsidR="007B0E79" w:rsidRDefault="007B0E79" w:rsidP="003F544B">
      <w:pPr>
        <w:shd w:val="clear" w:color="auto" w:fill="FFFFFF" w:themeFill="background1"/>
        <w:tabs>
          <w:tab w:val="left" w:pos="1935"/>
          <w:tab w:val="left" w:pos="1980"/>
        </w:tabs>
        <w:spacing w:after="0"/>
        <w:rPr>
          <w:b/>
          <w:sz w:val="20"/>
          <w:szCs w:val="20"/>
        </w:rPr>
      </w:pPr>
    </w:p>
    <w:p w14:paraId="3FCA4B3D" w14:textId="77777777" w:rsidR="00EE20D4" w:rsidRDefault="00EE20D4" w:rsidP="003F544B">
      <w:pPr>
        <w:shd w:val="clear" w:color="auto" w:fill="FFFFFF" w:themeFill="background1"/>
        <w:tabs>
          <w:tab w:val="left" w:pos="1935"/>
          <w:tab w:val="left" w:pos="1980"/>
        </w:tabs>
        <w:spacing w:after="0"/>
        <w:rPr>
          <w:b/>
          <w:sz w:val="20"/>
          <w:szCs w:val="20"/>
        </w:rPr>
      </w:pPr>
    </w:p>
    <w:p w14:paraId="7928B58D" w14:textId="77777777" w:rsidR="007B0E79" w:rsidRDefault="007B0E79" w:rsidP="003F544B">
      <w:pPr>
        <w:shd w:val="clear" w:color="auto" w:fill="FFFFFF" w:themeFill="background1"/>
        <w:tabs>
          <w:tab w:val="left" w:pos="1935"/>
          <w:tab w:val="left" w:pos="1980"/>
        </w:tabs>
        <w:spacing w:after="0"/>
        <w:rPr>
          <w:b/>
          <w:sz w:val="20"/>
          <w:szCs w:val="20"/>
        </w:rPr>
      </w:pPr>
    </w:p>
    <w:p w14:paraId="40083F0E" w14:textId="3FFE325F" w:rsidR="00204055" w:rsidRPr="000013A9" w:rsidRDefault="00DF2182" w:rsidP="00DF2182">
      <w:pPr>
        <w:pStyle w:val="Ttulo1"/>
      </w:pPr>
      <w:bookmarkStart w:id="4" w:name="_Toc73001331"/>
      <w:r>
        <w:lastRenderedPageBreak/>
        <w:t>S</w:t>
      </w:r>
      <w:r w:rsidRPr="000013A9">
        <w:t xml:space="preserve">ección </w:t>
      </w:r>
      <w:r w:rsidR="00FF5B4B">
        <w:t>3</w:t>
      </w:r>
      <w:r w:rsidRPr="000013A9">
        <w:t xml:space="preserve">: </w:t>
      </w:r>
      <w:r>
        <w:t>P</w:t>
      </w:r>
      <w:r w:rsidRPr="000013A9">
        <w:t>ersonal</w:t>
      </w:r>
      <w:r>
        <w:t>, P</w:t>
      </w:r>
      <w:r w:rsidRPr="000013A9">
        <w:t>ensiones</w:t>
      </w:r>
      <w:r>
        <w:t>, CAS y Similares</w:t>
      </w:r>
      <w:bookmarkEnd w:id="4"/>
    </w:p>
    <w:p w14:paraId="07E6EB76" w14:textId="40E3D4D3" w:rsidR="007E136C" w:rsidRDefault="007E136C" w:rsidP="00DF238D">
      <w:pPr>
        <w:autoSpaceDE w:val="0"/>
        <w:autoSpaceDN w:val="0"/>
        <w:adjustRightInd w:val="0"/>
        <w:spacing w:after="0" w:line="240" w:lineRule="auto"/>
        <w:jc w:val="center"/>
        <w:rPr>
          <w:sz w:val="20"/>
        </w:rPr>
      </w:pPr>
      <w:bookmarkStart w:id="5" w:name="_Ref511918962"/>
      <w:bookmarkStart w:id="6" w:name="_Ref511986810"/>
      <w:bookmarkStart w:id="7" w:name="_Toc512421820"/>
    </w:p>
    <w:p w14:paraId="2A4F7717" w14:textId="77777777" w:rsidR="007E136C" w:rsidRDefault="007E136C" w:rsidP="007E136C">
      <w:pPr>
        <w:shd w:val="clear" w:color="auto" w:fill="F2F2F2" w:themeFill="background1" w:themeFillShade="F2"/>
        <w:spacing w:after="0" w:line="240" w:lineRule="auto"/>
        <w:jc w:val="both"/>
        <w:rPr>
          <w:sz w:val="20"/>
        </w:rPr>
      </w:pPr>
      <w:r>
        <w:rPr>
          <w:sz w:val="20"/>
        </w:rPr>
        <w:t>Esta sección tiene los siguientes objetivos:</w:t>
      </w:r>
    </w:p>
    <w:p w14:paraId="4598822D" w14:textId="77777777" w:rsidR="007E136C" w:rsidRDefault="007E136C" w:rsidP="007E136C">
      <w:pPr>
        <w:shd w:val="clear" w:color="auto" w:fill="F2F2F2" w:themeFill="background1" w:themeFillShade="F2"/>
        <w:spacing w:after="0" w:line="240" w:lineRule="auto"/>
        <w:jc w:val="both"/>
        <w:rPr>
          <w:sz w:val="20"/>
        </w:rPr>
      </w:pPr>
    </w:p>
    <w:p w14:paraId="06C6C381" w14:textId="77777777" w:rsidR="007E136C" w:rsidRDefault="007E136C" w:rsidP="007E136C">
      <w:pPr>
        <w:shd w:val="clear" w:color="auto" w:fill="F2F2F2" w:themeFill="background1" w:themeFillShade="F2"/>
        <w:spacing w:after="0" w:line="240" w:lineRule="auto"/>
        <w:jc w:val="both"/>
        <w:rPr>
          <w:b/>
          <w:bCs/>
          <w:sz w:val="20"/>
        </w:rPr>
      </w:pPr>
      <w:r>
        <w:rPr>
          <w:b/>
          <w:bCs/>
          <w:sz w:val="20"/>
        </w:rPr>
        <w:t>Correspondiente a Personal y Pensiones</w:t>
      </w:r>
    </w:p>
    <w:p w14:paraId="1246E676" w14:textId="4F5D75EF" w:rsidR="007E136C" w:rsidRDefault="007E136C" w:rsidP="007E136C">
      <w:pPr>
        <w:pStyle w:val="Ttulo1Ca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D0266">
        <w:rPr>
          <w:b/>
          <w:bCs/>
          <w:sz w:val="20"/>
        </w:rPr>
        <w:t>5</w:t>
      </w:r>
      <w:r>
        <w:rPr>
          <w:b/>
          <w:bCs/>
          <w:sz w:val="20"/>
        </w:rPr>
        <w:t>:</w:t>
      </w:r>
      <w:r>
        <w:rPr>
          <w:sz w:val="20"/>
        </w:rPr>
        <w:t xml:space="preserve"> Elaborar una proyección de ejecución por la fuente Recursos Ordinarios de la Genérica de Gasto 2.1. Personal y Obligaciones Sociales</w:t>
      </w:r>
      <w:r w:rsidR="005D0266">
        <w:rPr>
          <w:sz w:val="20"/>
        </w:rPr>
        <w:t>.</w:t>
      </w:r>
    </w:p>
    <w:p w14:paraId="4503F1FE" w14:textId="346CDCC0" w:rsidR="007E136C" w:rsidRDefault="007E136C" w:rsidP="007E136C">
      <w:pPr>
        <w:pStyle w:val="Ttulo1Ca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D0266">
        <w:rPr>
          <w:b/>
          <w:bCs/>
          <w:sz w:val="20"/>
        </w:rPr>
        <w:t>6</w:t>
      </w:r>
      <w:r>
        <w:rPr>
          <w:b/>
          <w:bCs/>
          <w:sz w:val="20"/>
        </w:rPr>
        <w:t>:</w:t>
      </w:r>
      <w:r>
        <w:rPr>
          <w:sz w:val="20"/>
        </w:rPr>
        <w:t xml:space="preserve"> Elaborar una proyección de la ejecución por la fuente Recursos Ordinarios de la Genérica de Gasto 2.2. Pensiones y Otras Prestaciones Sociales</w:t>
      </w:r>
      <w:r w:rsidR="005D0266">
        <w:rPr>
          <w:sz w:val="20"/>
        </w:rPr>
        <w:t>.</w:t>
      </w:r>
    </w:p>
    <w:p w14:paraId="43676ECC" w14:textId="77777777" w:rsidR="007E136C" w:rsidRDefault="007E136C" w:rsidP="007E136C">
      <w:pPr>
        <w:shd w:val="clear" w:color="auto" w:fill="F2F2F2" w:themeFill="background1" w:themeFillShade="F2"/>
        <w:spacing w:after="0" w:line="240" w:lineRule="auto"/>
        <w:ind w:left="426" w:hanging="426"/>
        <w:jc w:val="both"/>
        <w:rPr>
          <w:sz w:val="20"/>
        </w:rPr>
      </w:pPr>
    </w:p>
    <w:p w14:paraId="7212538F" w14:textId="77777777" w:rsidR="007E136C" w:rsidRDefault="007E136C" w:rsidP="007E136C">
      <w:pPr>
        <w:shd w:val="clear" w:color="auto" w:fill="F2F2F2" w:themeFill="background1" w:themeFillShade="F2"/>
        <w:spacing w:after="0" w:line="240" w:lineRule="auto"/>
        <w:ind w:left="426" w:hanging="426"/>
        <w:jc w:val="both"/>
        <w:rPr>
          <w:b/>
          <w:bCs/>
          <w:sz w:val="20"/>
        </w:rPr>
      </w:pPr>
      <w:r>
        <w:rPr>
          <w:b/>
          <w:bCs/>
          <w:sz w:val="20"/>
        </w:rPr>
        <w:t>Correspondiente a CAS y Similares</w:t>
      </w:r>
    </w:p>
    <w:p w14:paraId="13219629" w14:textId="39BBE103" w:rsidR="007E136C" w:rsidRPr="00575E1D" w:rsidRDefault="007E136C" w:rsidP="00575E1D">
      <w:pPr>
        <w:pStyle w:val="Ttulo1Ca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D0266">
        <w:rPr>
          <w:b/>
          <w:bCs/>
          <w:sz w:val="20"/>
        </w:rPr>
        <w:t>7</w:t>
      </w:r>
      <w:r>
        <w:rPr>
          <w:b/>
          <w:bCs/>
          <w:sz w:val="20"/>
        </w:rPr>
        <w:t>:</w:t>
      </w:r>
      <w:r>
        <w:rPr>
          <w:sz w:val="20"/>
        </w:rPr>
        <w:t xml:space="preserve"> Detallar la Asignación Presupuestaria Multianual 2022-2024 programada para financiar las partidas de gasto detalladas de CAS y Similares a nivel de específica detalle</w:t>
      </w:r>
      <w:r w:rsidR="005D0266">
        <w:rPr>
          <w:sz w:val="20"/>
        </w:rPr>
        <w:t>.</w:t>
      </w:r>
    </w:p>
    <w:p w14:paraId="0A8A5806" w14:textId="77B40AE6" w:rsidR="007E136C" w:rsidRDefault="007E136C" w:rsidP="007E136C">
      <w:pPr>
        <w:autoSpaceDE w:val="0"/>
        <w:autoSpaceDN w:val="0"/>
        <w:adjustRightInd w:val="0"/>
        <w:spacing w:after="0" w:line="240" w:lineRule="auto"/>
        <w:jc w:val="both"/>
        <w:rPr>
          <w:sz w:val="20"/>
          <w:szCs w:val="20"/>
        </w:rPr>
      </w:pPr>
    </w:p>
    <w:p w14:paraId="51131F73" w14:textId="77777777" w:rsidR="00575E1D" w:rsidRDefault="00575E1D" w:rsidP="007E136C">
      <w:pPr>
        <w:autoSpaceDE w:val="0"/>
        <w:autoSpaceDN w:val="0"/>
        <w:adjustRightInd w:val="0"/>
        <w:spacing w:after="0" w:line="240" w:lineRule="auto"/>
        <w:jc w:val="both"/>
        <w:rPr>
          <w:sz w:val="20"/>
          <w:szCs w:val="20"/>
        </w:rPr>
      </w:pPr>
    </w:p>
    <w:p w14:paraId="04249A10" w14:textId="02458706" w:rsidR="007E136C" w:rsidRDefault="007E136C" w:rsidP="007E136C">
      <w:pPr>
        <w:spacing w:after="0"/>
        <w:jc w:val="center"/>
        <w:rPr>
          <w:b/>
          <w:i/>
          <w:iCs/>
          <w:sz w:val="20"/>
          <w:szCs w:val="20"/>
        </w:rPr>
      </w:pPr>
      <w:r>
        <w:rPr>
          <w:b/>
          <w:i/>
          <w:iCs/>
          <w:sz w:val="20"/>
          <w:szCs w:val="20"/>
        </w:rPr>
        <w:t xml:space="preserve">Tabla </w:t>
      </w:r>
      <w:r w:rsidR="005D0266">
        <w:rPr>
          <w:b/>
          <w:i/>
          <w:iCs/>
          <w:sz w:val="20"/>
          <w:szCs w:val="20"/>
        </w:rPr>
        <w:t>5</w:t>
      </w:r>
      <w:r>
        <w:rPr>
          <w:b/>
          <w:i/>
          <w:iCs/>
          <w:sz w:val="20"/>
          <w:szCs w:val="20"/>
        </w:rPr>
        <w:t>: Proyección de la ejecución por la fuente Recursos Ordinarios de la Genérica de Gasto 2.1 Personal y Obligaciones Sociales</w:t>
      </w:r>
    </w:p>
    <w:p w14:paraId="0B3707FF" w14:textId="77777777" w:rsidR="007E136C" w:rsidRDefault="007E136C" w:rsidP="007E136C">
      <w:pPr>
        <w:spacing w:after="0"/>
        <w:jc w:val="center"/>
        <w:rPr>
          <w:b/>
          <w:sz w:val="20"/>
          <w:szCs w:val="20"/>
        </w:rPr>
      </w:pPr>
      <w:r>
        <w:rPr>
          <w:bCs/>
          <w:sz w:val="20"/>
          <w:szCs w:val="20"/>
        </w:rPr>
        <w:t>(En soles o millones de soles)</w:t>
      </w:r>
    </w:p>
    <w:p w14:paraId="593A6D3E" w14:textId="77777777" w:rsidR="007E136C" w:rsidRDefault="007E136C" w:rsidP="007E136C">
      <w:pPr>
        <w:spacing w:after="0" w:line="240" w:lineRule="auto"/>
        <w:rPr>
          <w:b/>
          <w:sz w:val="14"/>
          <w:szCs w:val="16"/>
        </w:rPr>
      </w:pPr>
    </w:p>
    <w:tbl>
      <w:tblPr>
        <w:tblW w:w="102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2"/>
        <w:gridCol w:w="600"/>
        <w:gridCol w:w="640"/>
        <w:gridCol w:w="1080"/>
        <w:gridCol w:w="592"/>
        <w:gridCol w:w="690"/>
        <w:gridCol w:w="917"/>
        <w:gridCol w:w="917"/>
        <w:gridCol w:w="1220"/>
        <w:gridCol w:w="424"/>
        <w:gridCol w:w="424"/>
        <w:gridCol w:w="424"/>
      </w:tblGrid>
      <w:tr w:rsidR="007E136C" w14:paraId="22F05917" w14:textId="77777777" w:rsidTr="002216AA">
        <w:trPr>
          <w:trHeight w:val="288"/>
        </w:trPr>
        <w:tc>
          <w:tcPr>
            <w:tcW w:w="2340" w:type="dxa"/>
            <w:vMerge w:val="restart"/>
            <w:shd w:val="clear" w:color="auto" w:fill="1F3864"/>
            <w:vAlign w:val="center"/>
            <w:hideMark/>
          </w:tcPr>
          <w:p w14:paraId="317DD8CA" w14:textId="77777777" w:rsidR="007E136C" w:rsidRDefault="007E136C">
            <w:pPr>
              <w:spacing w:after="0" w:line="240" w:lineRule="auto"/>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Específica detalle de Gasto</w:t>
            </w:r>
          </w:p>
        </w:tc>
        <w:tc>
          <w:tcPr>
            <w:tcW w:w="600" w:type="dxa"/>
            <w:vMerge w:val="restart"/>
            <w:shd w:val="clear" w:color="auto" w:fill="1F3864"/>
            <w:vAlign w:val="center"/>
            <w:hideMark/>
          </w:tcPr>
          <w:p w14:paraId="43F27B20"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2020</w:t>
            </w:r>
          </w:p>
        </w:tc>
        <w:tc>
          <w:tcPr>
            <w:tcW w:w="640" w:type="dxa"/>
            <w:vMerge w:val="restart"/>
            <w:shd w:val="clear" w:color="auto" w:fill="1F3864"/>
            <w:vAlign w:val="center"/>
            <w:hideMark/>
          </w:tcPr>
          <w:p w14:paraId="486A47E0"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1080" w:type="dxa"/>
            <w:vMerge w:val="restart"/>
            <w:shd w:val="clear" w:color="auto" w:fill="1F3864"/>
            <w:vAlign w:val="center"/>
            <w:hideMark/>
          </w:tcPr>
          <w:p w14:paraId="305440A1"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600" w:type="dxa"/>
            <w:vMerge w:val="restart"/>
            <w:shd w:val="clear" w:color="auto" w:fill="1F3864"/>
            <w:vAlign w:val="center"/>
            <w:hideMark/>
          </w:tcPr>
          <w:p w14:paraId="2B403BAD"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700" w:type="dxa"/>
            <w:vMerge w:val="restart"/>
            <w:shd w:val="clear" w:color="auto" w:fill="1F3864"/>
            <w:vAlign w:val="center"/>
            <w:hideMark/>
          </w:tcPr>
          <w:p w14:paraId="5A3E37DC"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2021*</w:t>
            </w:r>
          </w:p>
        </w:tc>
        <w:tc>
          <w:tcPr>
            <w:tcW w:w="1880" w:type="dxa"/>
            <w:gridSpan w:val="2"/>
            <w:shd w:val="clear" w:color="auto" w:fill="1F3864"/>
            <w:vAlign w:val="center"/>
            <w:hideMark/>
          </w:tcPr>
          <w:p w14:paraId="1FF1CEDC"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Proyección Devengado  Trimestral</w:t>
            </w:r>
          </w:p>
        </w:tc>
        <w:tc>
          <w:tcPr>
            <w:tcW w:w="1240" w:type="dxa"/>
            <w:vMerge w:val="restart"/>
            <w:shd w:val="clear" w:color="auto" w:fill="1F3864"/>
            <w:vAlign w:val="center"/>
            <w:hideMark/>
          </w:tcPr>
          <w:p w14:paraId="1A99A2E5"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Proyectado 2021</w:t>
            </w:r>
          </w:p>
        </w:tc>
        <w:tc>
          <w:tcPr>
            <w:tcW w:w="1140" w:type="dxa"/>
            <w:gridSpan w:val="3"/>
            <w:shd w:val="clear" w:color="auto" w:fill="1F3864"/>
            <w:noWrap/>
            <w:vAlign w:val="center"/>
            <w:hideMark/>
          </w:tcPr>
          <w:p w14:paraId="130ADDEC"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r>
      <w:tr w:rsidR="007E136C" w14:paraId="502464D1" w14:textId="77777777" w:rsidTr="002216AA">
        <w:trPr>
          <w:trHeight w:val="288"/>
        </w:trPr>
        <w:tc>
          <w:tcPr>
            <w:tcW w:w="0" w:type="auto"/>
            <w:vMerge/>
            <w:vAlign w:val="center"/>
            <w:hideMark/>
          </w:tcPr>
          <w:p w14:paraId="79967D3A"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1D4F0AEA"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7C627BC3"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6932CFFD"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5D620954"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150CD55A"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940" w:type="dxa"/>
            <w:shd w:val="clear" w:color="auto" w:fill="203764"/>
            <w:vAlign w:val="center"/>
            <w:hideMark/>
          </w:tcPr>
          <w:p w14:paraId="28619E83"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III TRIM</w:t>
            </w:r>
          </w:p>
        </w:tc>
        <w:tc>
          <w:tcPr>
            <w:tcW w:w="940" w:type="dxa"/>
            <w:shd w:val="clear" w:color="auto" w:fill="203764"/>
            <w:vAlign w:val="center"/>
            <w:hideMark/>
          </w:tcPr>
          <w:p w14:paraId="440ABFA3"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IV TRIM</w:t>
            </w:r>
          </w:p>
        </w:tc>
        <w:tc>
          <w:tcPr>
            <w:tcW w:w="0" w:type="auto"/>
            <w:vMerge/>
            <w:vAlign w:val="center"/>
            <w:hideMark/>
          </w:tcPr>
          <w:p w14:paraId="6B66A4F5"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380" w:type="dxa"/>
            <w:shd w:val="clear" w:color="auto" w:fill="203764"/>
            <w:noWrap/>
            <w:vAlign w:val="center"/>
            <w:hideMark/>
          </w:tcPr>
          <w:p w14:paraId="5BD3358D"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380" w:type="dxa"/>
            <w:shd w:val="clear" w:color="auto" w:fill="203764"/>
            <w:noWrap/>
            <w:vAlign w:val="center"/>
            <w:hideMark/>
          </w:tcPr>
          <w:p w14:paraId="50BA4773"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380" w:type="dxa"/>
            <w:shd w:val="clear" w:color="auto" w:fill="203764"/>
            <w:noWrap/>
            <w:vAlign w:val="center"/>
            <w:hideMark/>
          </w:tcPr>
          <w:p w14:paraId="1553EFD4"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r>
      <w:tr w:rsidR="002216AA" w14:paraId="4A1AC654" w14:textId="77777777" w:rsidTr="002216AA">
        <w:trPr>
          <w:trHeight w:val="420"/>
        </w:trPr>
        <w:tc>
          <w:tcPr>
            <w:tcW w:w="2340" w:type="dxa"/>
            <w:shd w:val="clear" w:color="auto" w:fill="FFFFFF"/>
            <w:vAlign w:val="center"/>
            <w:hideMark/>
          </w:tcPr>
          <w:p w14:paraId="1F3C86BC" w14:textId="77777777" w:rsidR="007E136C" w:rsidRDefault="007E136C">
            <w:pPr>
              <w:spacing w:after="0" w:line="240" w:lineRule="auto"/>
              <w:rPr>
                <w:rFonts w:ascii="Calibri" w:eastAsia="Times New Roman" w:hAnsi="Calibri" w:cs="Calibri"/>
                <w:color w:val="000000"/>
                <w:sz w:val="16"/>
                <w:szCs w:val="16"/>
                <w:lang w:eastAsia="es-PE"/>
              </w:rPr>
            </w:pPr>
            <w:r>
              <w:rPr>
                <w:rFonts w:ascii="Calibri" w:eastAsia="Times New Roman" w:hAnsi="Calibri" w:cs="Calibri"/>
                <w:color w:val="000000"/>
                <w:sz w:val="16"/>
                <w:szCs w:val="16"/>
                <w:lang w:eastAsia="es-PE"/>
              </w:rPr>
              <w:t>5.2.1.1.1.1.1 FUNCIONARIOS ELEGIDOS POR ELECCION POLITICA</w:t>
            </w:r>
          </w:p>
        </w:tc>
        <w:tc>
          <w:tcPr>
            <w:tcW w:w="600" w:type="dxa"/>
            <w:shd w:val="clear" w:color="auto" w:fill="FFFFFF"/>
            <w:noWrap/>
            <w:vAlign w:val="center"/>
            <w:hideMark/>
          </w:tcPr>
          <w:p w14:paraId="7009A7D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3D79099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6771FD6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1B1476C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7B1D4F8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E81312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D47A51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30947FB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4BF3DFE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65E16DA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4382CC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63A3A639" w14:textId="77777777" w:rsidTr="002216AA">
        <w:trPr>
          <w:trHeight w:val="624"/>
        </w:trPr>
        <w:tc>
          <w:tcPr>
            <w:tcW w:w="2340" w:type="dxa"/>
            <w:shd w:val="clear" w:color="auto" w:fill="FFFFFF"/>
            <w:vAlign w:val="center"/>
            <w:hideMark/>
          </w:tcPr>
          <w:p w14:paraId="00375DE9"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5.2.1.1.1.1.2 PERSONAL ADMINISTRATIVO NOMBRADO (REGIMEN PUBLICO)</w:t>
            </w:r>
          </w:p>
        </w:tc>
        <w:tc>
          <w:tcPr>
            <w:tcW w:w="600" w:type="dxa"/>
            <w:shd w:val="clear" w:color="auto" w:fill="FFFFFF"/>
            <w:noWrap/>
            <w:vAlign w:val="center"/>
            <w:hideMark/>
          </w:tcPr>
          <w:p w14:paraId="671A5B8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793555F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0E30588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6FC1CF1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7932BC8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A78A91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71FAD96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3F73114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C6B522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7C3C395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2D71039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4213935B" w14:textId="77777777" w:rsidTr="002216AA">
        <w:trPr>
          <w:trHeight w:val="624"/>
        </w:trPr>
        <w:tc>
          <w:tcPr>
            <w:tcW w:w="2340" w:type="dxa"/>
            <w:shd w:val="clear" w:color="auto" w:fill="FFFFFF"/>
            <w:vAlign w:val="center"/>
            <w:hideMark/>
          </w:tcPr>
          <w:p w14:paraId="182CC7E7" w14:textId="77777777" w:rsidR="007E136C" w:rsidRDefault="007E136C">
            <w:pPr>
              <w:spacing w:after="0" w:line="240" w:lineRule="auto"/>
              <w:rPr>
                <w:rFonts w:ascii="Calibri" w:eastAsia="Times New Roman" w:hAnsi="Calibri" w:cs="Calibri"/>
                <w:color w:val="000000"/>
                <w:sz w:val="16"/>
                <w:szCs w:val="16"/>
                <w:lang w:eastAsia="es-PE"/>
              </w:rPr>
            </w:pPr>
            <w:r>
              <w:rPr>
                <w:rFonts w:ascii="Calibri" w:eastAsia="Times New Roman" w:hAnsi="Calibri" w:cs="Calibri"/>
                <w:sz w:val="16"/>
                <w:lang w:eastAsia="es-PE"/>
              </w:rPr>
              <w:t>5.2.1.1.1.1.3 PERSONAL CON CONTRATO A PLAZO FIJO (REGIMEN LABORAL PUBLICO)</w:t>
            </w:r>
          </w:p>
        </w:tc>
        <w:tc>
          <w:tcPr>
            <w:tcW w:w="600" w:type="dxa"/>
            <w:shd w:val="clear" w:color="auto" w:fill="FFFFFF"/>
            <w:noWrap/>
            <w:vAlign w:val="center"/>
            <w:hideMark/>
          </w:tcPr>
          <w:p w14:paraId="08FDB1A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0795FBA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1FE3622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71382B2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12DC8CF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3218240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632A69D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6D2B6CB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5F796B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765E586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C714FE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34F8DE4E" w14:textId="77777777" w:rsidTr="002216AA">
        <w:trPr>
          <w:trHeight w:val="300"/>
        </w:trPr>
        <w:tc>
          <w:tcPr>
            <w:tcW w:w="2340" w:type="dxa"/>
            <w:shd w:val="clear" w:color="auto" w:fill="FFFFFF"/>
            <w:vAlign w:val="center"/>
            <w:hideMark/>
          </w:tcPr>
          <w:p w14:paraId="0408F19D"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6629C88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6BFFFC7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5684B43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3C01DC1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2E648CA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6275EFD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617FC66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7DEB447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45AD99E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2FF5769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76D3C35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4F340D1E" w14:textId="77777777" w:rsidTr="002216AA">
        <w:trPr>
          <w:trHeight w:val="300"/>
        </w:trPr>
        <w:tc>
          <w:tcPr>
            <w:tcW w:w="2340" w:type="dxa"/>
            <w:shd w:val="clear" w:color="auto" w:fill="FFFFFF"/>
            <w:vAlign w:val="center"/>
            <w:hideMark/>
          </w:tcPr>
          <w:p w14:paraId="4A75351F"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0D83B77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1122E5F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02DE01D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19FA44C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312DDA7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4723EDD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4868115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5B6D43D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09CF784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7745FCF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5307041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67D959FD" w14:textId="77777777" w:rsidTr="002216AA">
        <w:trPr>
          <w:trHeight w:val="300"/>
        </w:trPr>
        <w:tc>
          <w:tcPr>
            <w:tcW w:w="2340" w:type="dxa"/>
            <w:shd w:val="clear" w:color="auto" w:fill="FFFFFF"/>
            <w:vAlign w:val="center"/>
            <w:hideMark/>
          </w:tcPr>
          <w:p w14:paraId="1AE804ED"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5211C77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0F1D47F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715EA99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579DF8E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62627BF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773AF94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C7A731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709CE4E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4E07808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0DAEE3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9F0D99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0549E6D4" w14:textId="77777777" w:rsidTr="002216AA">
        <w:trPr>
          <w:trHeight w:val="300"/>
        </w:trPr>
        <w:tc>
          <w:tcPr>
            <w:tcW w:w="2340" w:type="dxa"/>
            <w:shd w:val="clear" w:color="auto" w:fill="FFFFFF"/>
            <w:vAlign w:val="center"/>
            <w:hideMark/>
          </w:tcPr>
          <w:p w14:paraId="185E25B7"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6ED9990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2CD14AB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742BEA9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53D30E0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62CDE98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1083ADD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6B1D36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0F06C66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1F6C7B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4358B74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D7D26E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6740BFCA" w14:textId="77777777" w:rsidTr="002216AA">
        <w:trPr>
          <w:trHeight w:val="300"/>
        </w:trPr>
        <w:tc>
          <w:tcPr>
            <w:tcW w:w="2340" w:type="dxa"/>
            <w:shd w:val="clear" w:color="auto" w:fill="FFFFFF"/>
            <w:vAlign w:val="center"/>
            <w:hideMark/>
          </w:tcPr>
          <w:p w14:paraId="7F28F900"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61E578B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3B5537A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4F44274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04A4B2E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3D7114E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363B9D7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815876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5CF8165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47EE47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030FC50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0F05A96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75E2D910" w14:textId="77777777" w:rsidTr="002216AA">
        <w:trPr>
          <w:trHeight w:val="300"/>
        </w:trPr>
        <w:tc>
          <w:tcPr>
            <w:tcW w:w="2340" w:type="dxa"/>
            <w:shd w:val="clear" w:color="auto" w:fill="FFFFFF"/>
            <w:vAlign w:val="center"/>
            <w:hideMark/>
          </w:tcPr>
          <w:p w14:paraId="3A0AA464" w14:textId="77777777" w:rsidR="007E136C" w:rsidRDefault="007E136C">
            <w:pPr>
              <w:spacing w:after="0" w:line="240" w:lineRule="auto"/>
              <w:jc w:val="both"/>
              <w:rPr>
                <w:rFonts w:ascii="Calibri" w:eastAsia="Times New Roman" w:hAnsi="Calibri" w:cs="Calibri"/>
                <w:sz w:val="16"/>
                <w:szCs w:val="16"/>
                <w:lang w:eastAsia="es-PE"/>
              </w:rPr>
            </w:pPr>
            <w:r>
              <w:rPr>
                <w:rFonts w:ascii="Calibri" w:eastAsia="Times New Roman" w:hAnsi="Calibri" w:cs="Calibri"/>
                <w:sz w:val="16"/>
                <w:szCs w:val="16"/>
                <w:lang w:eastAsia="es-PE"/>
              </w:rPr>
              <w:t> </w:t>
            </w:r>
          </w:p>
        </w:tc>
        <w:tc>
          <w:tcPr>
            <w:tcW w:w="600" w:type="dxa"/>
            <w:shd w:val="clear" w:color="auto" w:fill="FFFFFF"/>
            <w:noWrap/>
            <w:vAlign w:val="center"/>
            <w:hideMark/>
          </w:tcPr>
          <w:p w14:paraId="45515B6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5D2C7EC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0F082B2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476D2E7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429D8D1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313B563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4C68780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5ED1161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648FB4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08DD5A0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2ED3294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6F4D7202" w14:textId="77777777" w:rsidTr="002216AA">
        <w:trPr>
          <w:trHeight w:val="420"/>
        </w:trPr>
        <w:tc>
          <w:tcPr>
            <w:tcW w:w="2340" w:type="dxa"/>
            <w:shd w:val="clear" w:color="auto" w:fill="1F3864"/>
            <w:vAlign w:val="center"/>
            <w:hideMark/>
          </w:tcPr>
          <w:p w14:paraId="1AAE1FF8" w14:textId="77777777" w:rsidR="007E136C" w:rsidRDefault="007E136C">
            <w:pPr>
              <w:spacing w:after="0" w:line="240" w:lineRule="auto"/>
              <w:rPr>
                <w:rFonts w:ascii="Calibri" w:eastAsia="Times New Roman" w:hAnsi="Calibri" w:cs="Calibri"/>
                <w:b/>
                <w:bCs/>
                <w:color w:val="FFFFFF"/>
                <w:sz w:val="16"/>
                <w:szCs w:val="16"/>
                <w:lang w:eastAsia="es-PE"/>
              </w:rPr>
            </w:pPr>
            <w:r>
              <w:rPr>
                <w:rFonts w:ascii="Calibri" w:eastAsia="Times New Roman" w:hAnsi="Calibri" w:cs="Calibri"/>
                <w:b/>
                <w:bCs/>
                <w:color w:val="FFFFFF"/>
                <w:sz w:val="16"/>
                <w:szCs w:val="16"/>
                <w:lang w:eastAsia="es-PE"/>
              </w:rPr>
              <w:t>TOTAL PERSONAL Y OBLIGACIONES SOCIALES</w:t>
            </w:r>
          </w:p>
        </w:tc>
        <w:tc>
          <w:tcPr>
            <w:tcW w:w="600" w:type="dxa"/>
            <w:shd w:val="clear" w:color="auto" w:fill="1F3864"/>
            <w:noWrap/>
            <w:vAlign w:val="center"/>
            <w:hideMark/>
          </w:tcPr>
          <w:p w14:paraId="250D28F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1F3864"/>
            <w:noWrap/>
            <w:vAlign w:val="center"/>
            <w:hideMark/>
          </w:tcPr>
          <w:p w14:paraId="04E9443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1F3864"/>
            <w:noWrap/>
            <w:vAlign w:val="center"/>
            <w:hideMark/>
          </w:tcPr>
          <w:p w14:paraId="03EB3D4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1F3864"/>
            <w:vAlign w:val="center"/>
            <w:hideMark/>
          </w:tcPr>
          <w:p w14:paraId="729A052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1F3864"/>
            <w:vAlign w:val="center"/>
            <w:hideMark/>
          </w:tcPr>
          <w:p w14:paraId="19C4DD3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1F3864"/>
            <w:vAlign w:val="center"/>
            <w:hideMark/>
          </w:tcPr>
          <w:p w14:paraId="306799C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1F3864"/>
            <w:vAlign w:val="center"/>
            <w:hideMark/>
          </w:tcPr>
          <w:p w14:paraId="1182C7A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1F3864"/>
            <w:vAlign w:val="center"/>
            <w:hideMark/>
          </w:tcPr>
          <w:p w14:paraId="6132F8A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1F3864"/>
            <w:noWrap/>
            <w:vAlign w:val="center"/>
            <w:hideMark/>
          </w:tcPr>
          <w:p w14:paraId="7B7A49C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1F3864"/>
            <w:noWrap/>
            <w:vAlign w:val="center"/>
            <w:hideMark/>
          </w:tcPr>
          <w:p w14:paraId="1D6E389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1F3864"/>
            <w:noWrap/>
            <w:vAlign w:val="center"/>
            <w:hideMark/>
          </w:tcPr>
          <w:p w14:paraId="287D706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bl>
    <w:p w14:paraId="35C60BC4" w14:textId="4F8236E7" w:rsidR="007E136C" w:rsidRPr="005D0266" w:rsidRDefault="007E136C" w:rsidP="007E136C">
      <w:pPr>
        <w:spacing w:after="0" w:line="240" w:lineRule="auto"/>
        <w:rPr>
          <w:bCs/>
          <w:sz w:val="14"/>
          <w:szCs w:val="16"/>
        </w:rPr>
      </w:pPr>
      <w:r w:rsidRPr="005D0266">
        <w:rPr>
          <w:bCs/>
          <w:sz w:val="14"/>
          <w:szCs w:val="16"/>
        </w:rPr>
        <w:t>*</w:t>
      </w:r>
      <w:r w:rsidR="005D0266">
        <w:rPr>
          <w:bCs/>
          <w:sz w:val="14"/>
          <w:szCs w:val="16"/>
        </w:rPr>
        <w:t xml:space="preserve"> </w:t>
      </w:r>
      <w:r w:rsidRPr="005D0266">
        <w:rPr>
          <w:bCs/>
          <w:sz w:val="14"/>
          <w:szCs w:val="16"/>
        </w:rPr>
        <w:t>Indicar la fecha de corte</w:t>
      </w:r>
    </w:p>
    <w:p w14:paraId="09BE4070" w14:textId="77777777" w:rsidR="007E136C" w:rsidRDefault="007E136C" w:rsidP="007E136C">
      <w:pPr>
        <w:spacing w:after="0" w:line="240" w:lineRule="auto"/>
        <w:rPr>
          <w:b/>
          <w:sz w:val="20"/>
        </w:rPr>
      </w:pPr>
    </w:p>
    <w:p w14:paraId="0D3AE315" w14:textId="52DED299" w:rsidR="005D0266" w:rsidRDefault="005D0266" w:rsidP="005D0266">
      <w:pPr>
        <w:spacing w:after="160" w:line="256" w:lineRule="auto"/>
        <w:jc w:val="both"/>
        <w:rPr>
          <w:b/>
          <w:sz w:val="20"/>
        </w:rPr>
      </w:pPr>
      <w:r>
        <w:rPr>
          <w:b/>
          <w:sz w:val="20"/>
        </w:rPr>
        <w:t xml:space="preserve">Texto explicativo: </w:t>
      </w:r>
      <w:r>
        <w:rPr>
          <w:bCs/>
          <w:sz w:val="20"/>
        </w:rPr>
        <w:t>Justifique las variaciones significativas (+/- 2%) de la Asignación Presupuestal Multianual respecto al Presupuesto Institucional de Apertura 2022 y la ejecución histórica. Asimismo, de corresponder tomar en cuenta el monto proyectado a devengar al cierre del presente año.</w:t>
      </w:r>
    </w:p>
    <w:p w14:paraId="272649F6" w14:textId="77777777" w:rsidR="005D0266" w:rsidRDefault="005D0266" w:rsidP="005D0266">
      <w:pPr>
        <w:spacing w:after="0" w:line="240" w:lineRule="auto"/>
        <w:rPr>
          <w:b/>
          <w:sz w:val="20"/>
        </w:rPr>
      </w:pPr>
    </w:p>
    <w:tbl>
      <w:tblPr>
        <w:tblStyle w:val="Prrafodelista"/>
        <w:tblW w:w="9781" w:type="dxa"/>
        <w:tblInd w:w="-5" w:type="dxa"/>
        <w:tblLook w:val="04A0" w:firstRow="1" w:lastRow="0" w:firstColumn="1" w:lastColumn="0" w:noHBand="0" w:noVBand="1"/>
      </w:tblPr>
      <w:tblGrid>
        <w:gridCol w:w="9781"/>
      </w:tblGrid>
      <w:tr w:rsidR="005D0266" w14:paraId="7A31AC7C" w14:textId="77777777" w:rsidTr="00575E1D">
        <w:trPr>
          <w:trHeight w:val="2418"/>
        </w:trPr>
        <w:tc>
          <w:tcPr>
            <w:tcW w:w="9781" w:type="dxa"/>
            <w:tcBorders>
              <w:top w:val="single" w:sz="4" w:space="0" w:color="auto"/>
              <w:left w:val="single" w:sz="4" w:space="0" w:color="auto"/>
              <w:bottom w:val="single" w:sz="4" w:space="0" w:color="auto"/>
              <w:right w:val="single" w:sz="4" w:space="0" w:color="auto"/>
            </w:tcBorders>
          </w:tcPr>
          <w:p w14:paraId="02F03817" w14:textId="77777777" w:rsidR="005D0266" w:rsidRDefault="005D0266" w:rsidP="00EF47C8">
            <w:pPr>
              <w:rPr>
                <w:b/>
              </w:rPr>
            </w:pPr>
          </w:p>
          <w:p w14:paraId="54A4760A" w14:textId="77777777" w:rsidR="005D0266" w:rsidRDefault="005D0266" w:rsidP="00EF47C8">
            <w:pPr>
              <w:rPr>
                <w:b/>
              </w:rPr>
            </w:pPr>
          </w:p>
          <w:p w14:paraId="44513381" w14:textId="77777777" w:rsidR="005D0266" w:rsidRDefault="005D0266" w:rsidP="00EF47C8">
            <w:pPr>
              <w:rPr>
                <w:b/>
              </w:rPr>
            </w:pPr>
          </w:p>
        </w:tc>
      </w:tr>
    </w:tbl>
    <w:p w14:paraId="62BAC12F" w14:textId="77777777" w:rsidR="007E136C" w:rsidRDefault="007E136C" w:rsidP="007E136C">
      <w:pPr>
        <w:spacing w:after="0"/>
        <w:rPr>
          <w:b/>
          <w:sz w:val="20"/>
          <w:szCs w:val="20"/>
        </w:rPr>
      </w:pPr>
    </w:p>
    <w:p w14:paraId="31920044" w14:textId="1C1FC4FC" w:rsidR="007E136C" w:rsidRDefault="007E136C" w:rsidP="007E136C">
      <w:pPr>
        <w:spacing w:after="0"/>
        <w:jc w:val="center"/>
        <w:rPr>
          <w:b/>
          <w:i/>
          <w:iCs/>
          <w:sz w:val="20"/>
          <w:szCs w:val="20"/>
        </w:rPr>
      </w:pPr>
      <w:r>
        <w:rPr>
          <w:b/>
          <w:i/>
          <w:iCs/>
          <w:sz w:val="20"/>
          <w:szCs w:val="20"/>
        </w:rPr>
        <w:lastRenderedPageBreak/>
        <w:t xml:space="preserve">Tabla </w:t>
      </w:r>
      <w:r w:rsidR="005D0266">
        <w:rPr>
          <w:b/>
          <w:i/>
          <w:iCs/>
          <w:sz w:val="20"/>
          <w:szCs w:val="20"/>
        </w:rPr>
        <w:t>6</w:t>
      </w:r>
      <w:r>
        <w:rPr>
          <w:b/>
          <w:i/>
          <w:iCs/>
          <w:sz w:val="20"/>
          <w:szCs w:val="20"/>
        </w:rPr>
        <w:t>: Proyección de la ejecución por la fuente Recursos Ordinarios de la Genérica de Gasto 2.2 Pensiones y Otras Prestaciones Sociales</w:t>
      </w:r>
    </w:p>
    <w:p w14:paraId="49210286" w14:textId="77777777" w:rsidR="007E136C" w:rsidRDefault="007E136C" w:rsidP="007E136C">
      <w:pPr>
        <w:spacing w:after="0"/>
        <w:jc w:val="center"/>
        <w:rPr>
          <w:bCs/>
          <w:sz w:val="20"/>
          <w:szCs w:val="20"/>
        </w:rPr>
      </w:pPr>
      <w:r>
        <w:rPr>
          <w:bCs/>
          <w:sz w:val="20"/>
          <w:szCs w:val="20"/>
        </w:rPr>
        <w:t>(En soles o millones de soles)</w:t>
      </w:r>
    </w:p>
    <w:tbl>
      <w:tblPr>
        <w:tblW w:w="10220" w:type="dxa"/>
        <w:tblInd w:w="-20" w:type="dxa"/>
        <w:tblCellMar>
          <w:left w:w="70" w:type="dxa"/>
          <w:right w:w="70" w:type="dxa"/>
        </w:tblCellMar>
        <w:tblLook w:val="04A0" w:firstRow="1" w:lastRow="0" w:firstColumn="1" w:lastColumn="0" w:noHBand="0" w:noVBand="1"/>
      </w:tblPr>
      <w:tblGrid>
        <w:gridCol w:w="2292"/>
        <w:gridCol w:w="600"/>
        <w:gridCol w:w="640"/>
        <w:gridCol w:w="1080"/>
        <w:gridCol w:w="592"/>
        <w:gridCol w:w="690"/>
        <w:gridCol w:w="917"/>
        <w:gridCol w:w="917"/>
        <w:gridCol w:w="1220"/>
        <w:gridCol w:w="424"/>
        <w:gridCol w:w="424"/>
        <w:gridCol w:w="424"/>
      </w:tblGrid>
      <w:tr w:rsidR="007E136C" w14:paraId="58720657" w14:textId="77777777" w:rsidTr="002216AA">
        <w:trPr>
          <w:trHeight w:val="20"/>
          <w:tblHeader/>
        </w:trPr>
        <w:tc>
          <w:tcPr>
            <w:tcW w:w="22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26AB602" w14:textId="77777777" w:rsidR="007E136C" w:rsidRDefault="007E136C">
            <w:pPr>
              <w:spacing w:after="0" w:line="240" w:lineRule="auto"/>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Específica detalle de Gasto</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22D530B6"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2020</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7BA829E"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931D2B1"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76CD4B4"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528AF5D"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2021*</w:t>
            </w:r>
          </w:p>
        </w:tc>
        <w:tc>
          <w:tcPr>
            <w:tcW w:w="1834" w:type="dxa"/>
            <w:gridSpan w:val="2"/>
            <w:tcBorders>
              <w:top w:val="single" w:sz="4" w:space="0" w:color="auto"/>
              <w:left w:val="nil"/>
              <w:bottom w:val="single" w:sz="4" w:space="0" w:color="auto"/>
              <w:right w:val="single" w:sz="4" w:space="0" w:color="auto"/>
            </w:tcBorders>
            <w:shd w:val="clear" w:color="auto" w:fill="1F3864"/>
            <w:vAlign w:val="center"/>
            <w:hideMark/>
          </w:tcPr>
          <w:p w14:paraId="34DC88E8"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Proyección Devengado  Trimestral</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B7D0B85"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Proyectado 2021</w:t>
            </w:r>
          </w:p>
        </w:tc>
        <w:tc>
          <w:tcPr>
            <w:tcW w:w="1272" w:type="dxa"/>
            <w:gridSpan w:val="3"/>
            <w:tcBorders>
              <w:top w:val="single" w:sz="4" w:space="0" w:color="auto"/>
              <w:left w:val="nil"/>
              <w:bottom w:val="single" w:sz="4" w:space="0" w:color="auto"/>
              <w:right w:val="single" w:sz="4" w:space="0" w:color="auto"/>
            </w:tcBorders>
            <w:shd w:val="clear" w:color="auto" w:fill="1F3864"/>
            <w:noWrap/>
            <w:vAlign w:val="center"/>
            <w:hideMark/>
          </w:tcPr>
          <w:p w14:paraId="572F9B9F"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r>
      <w:tr w:rsidR="007E136C" w14:paraId="235DB771" w14:textId="77777777" w:rsidTr="002216AA">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A20CE"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95992"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E34F8"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DC64"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DE16B"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D675D"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917" w:type="dxa"/>
            <w:tcBorders>
              <w:top w:val="nil"/>
              <w:left w:val="nil"/>
              <w:bottom w:val="single" w:sz="4" w:space="0" w:color="auto"/>
              <w:right w:val="single" w:sz="4" w:space="0" w:color="auto"/>
            </w:tcBorders>
            <w:shd w:val="clear" w:color="auto" w:fill="203764"/>
            <w:vAlign w:val="center"/>
            <w:hideMark/>
          </w:tcPr>
          <w:p w14:paraId="5D333C0B"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III TRIM</w:t>
            </w:r>
          </w:p>
        </w:tc>
        <w:tc>
          <w:tcPr>
            <w:tcW w:w="917" w:type="dxa"/>
            <w:tcBorders>
              <w:top w:val="nil"/>
              <w:left w:val="nil"/>
              <w:bottom w:val="single" w:sz="4" w:space="0" w:color="auto"/>
              <w:right w:val="single" w:sz="4" w:space="0" w:color="auto"/>
            </w:tcBorders>
            <w:shd w:val="clear" w:color="auto" w:fill="203764"/>
            <w:vAlign w:val="center"/>
            <w:hideMark/>
          </w:tcPr>
          <w:p w14:paraId="11935A00"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IV TRIM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069F8"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424" w:type="dxa"/>
            <w:tcBorders>
              <w:top w:val="nil"/>
              <w:left w:val="nil"/>
              <w:bottom w:val="single" w:sz="4" w:space="0" w:color="auto"/>
              <w:right w:val="single" w:sz="4" w:space="0" w:color="auto"/>
            </w:tcBorders>
            <w:shd w:val="clear" w:color="auto" w:fill="203764"/>
            <w:noWrap/>
            <w:vAlign w:val="center"/>
            <w:hideMark/>
          </w:tcPr>
          <w:p w14:paraId="0E1E433C"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424" w:type="dxa"/>
            <w:tcBorders>
              <w:top w:val="nil"/>
              <w:left w:val="nil"/>
              <w:bottom w:val="single" w:sz="4" w:space="0" w:color="auto"/>
              <w:right w:val="single" w:sz="4" w:space="0" w:color="auto"/>
            </w:tcBorders>
            <w:shd w:val="clear" w:color="auto" w:fill="203764"/>
            <w:noWrap/>
            <w:vAlign w:val="center"/>
            <w:hideMark/>
          </w:tcPr>
          <w:p w14:paraId="3A061D1A"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424" w:type="dxa"/>
            <w:tcBorders>
              <w:top w:val="nil"/>
              <w:left w:val="nil"/>
              <w:bottom w:val="single" w:sz="4" w:space="0" w:color="auto"/>
              <w:right w:val="single" w:sz="4" w:space="0" w:color="auto"/>
            </w:tcBorders>
            <w:shd w:val="clear" w:color="auto" w:fill="203764"/>
            <w:noWrap/>
            <w:vAlign w:val="center"/>
            <w:hideMark/>
          </w:tcPr>
          <w:p w14:paraId="17975327"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r>
      <w:tr w:rsidR="007E136C" w14:paraId="6ACDF3AC"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hideMark/>
          </w:tcPr>
          <w:p w14:paraId="5D532D56" w14:textId="77777777" w:rsidR="007E136C" w:rsidRDefault="007E136C">
            <w:pPr>
              <w:spacing w:after="0" w:line="240" w:lineRule="auto"/>
              <w:rPr>
                <w:rFonts w:ascii="Calibri" w:eastAsia="Times New Roman" w:hAnsi="Calibri" w:cs="Calibri"/>
                <w:color w:val="000000"/>
                <w:sz w:val="16"/>
                <w:szCs w:val="16"/>
                <w:lang w:eastAsia="es-PE"/>
              </w:rPr>
            </w:pPr>
            <w:r>
              <w:rPr>
                <w:rFonts w:eastAsia="Times New Roman" w:cs="Times New Roman"/>
                <w:bCs/>
                <w:sz w:val="16"/>
                <w:szCs w:val="16"/>
                <w:lang w:eastAsia="es-PE"/>
              </w:rPr>
              <w:t xml:space="preserve">5.2.2.1.1.1.1 </w:t>
            </w:r>
            <w:r>
              <w:rPr>
                <w:sz w:val="16"/>
                <w:szCs w:val="16"/>
              </w:rPr>
              <w:t>REGIMEN</w:t>
            </w:r>
            <w:r>
              <w:rPr>
                <w:rFonts w:eastAsia="Times New Roman" w:cs="Times New Roman"/>
                <w:bCs/>
                <w:sz w:val="16"/>
                <w:szCs w:val="16"/>
                <w:lang w:eastAsia="es-PE"/>
              </w:rPr>
              <w:t xml:space="preserve"> DE PENSIONES DL. 20530</w:t>
            </w:r>
          </w:p>
        </w:tc>
        <w:tc>
          <w:tcPr>
            <w:tcW w:w="600" w:type="dxa"/>
            <w:tcBorders>
              <w:top w:val="nil"/>
              <w:left w:val="nil"/>
              <w:bottom w:val="single" w:sz="8" w:space="0" w:color="auto"/>
              <w:right w:val="single" w:sz="8" w:space="0" w:color="auto"/>
            </w:tcBorders>
            <w:shd w:val="clear" w:color="auto" w:fill="FFFFFF"/>
            <w:noWrap/>
            <w:vAlign w:val="center"/>
            <w:hideMark/>
          </w:tcPr>
          <w:p w14:paraId="5AFF1A6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07A5ADC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7A09620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55023DC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5208946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2E31BAC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44D69D0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7853461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2DB41EA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72086E6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487FD2F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082637D4"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hideMark/>
          </w:tcPr>
          <w:p w14:paraId="7A09FD6D" w14:textId="77777777" w:rsidR="007E136C" w:rsidRDefault="007E136C">
            <w:pPr>
              <w:spacing w:after="0" w:line="240" w:lineRule="auto"/>
              <w:rPr>
                <w:rFonts w:ascii="Calibri" w:eastAsia="Times New Roman" w:hAnsi="Calibri" w:cs="Calibri"/>
                <w:color w:val="000000"/>
                <w:sz w:val="16"/>
                <w:szCs w:val="16"/>
                <w:lang w:eastAsia="es-PE"/>
              </w:rPr>
            </w:pPr>
            <w:r>
              <w:rPr>
                <w:sz w:val="16"/>
                <w:szCs w:val="16"/>
              </w:rPr>
              <w:t>5.2.2.1.1.1.2 SISTEMA NACIONAL DE PENSIONES DL. 19990</w:t>
            </w:r>
          </w:p>
        </w:tc>
        <w:tc>
          <w:tcPr>
            <w:tcW w:w="600" w:type="dxa"/>
            <w:tcBorders>
              <w:top w:val="nil"/>
              <w:left w:val="nil"/>
              <w:bottom w:val="single" w:sz="8" w:space="0" w:color="auto"/>
              <w:right w:val="single" w:sz="8" w:space="0" w:color="auto"/>
            </w:tcBorders>
            <w:shd w:val="clear" w:color="auto" w:fill="FFFFFF"/>
            <w:noWrap/>
            <w:vAlign w:val="center"/>
            <w:hideMark/>
          </w:tcPr>
          <w:p w14:paraId="6C4C26D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407A399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2C00B7C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3296A67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587D931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64802A4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23E3A31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6EF572E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5945691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56DEB17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3849F41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33959A87"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hideMark/>
          </w:tcPr>
          <w:p w14:paraId="3D388433" w14:textId="77777777" w:rsidR="007E136C" w:rsidRDefault="007E136C">
            <w:pPr>
              <w:spacing w:after="0" w:line="240" w:lineRule="auto"/>
              <w:rPr>
                <w:rFonts w:ascii="Calibri" w:eastAsia="Times New Roman" w:hAnsi="Calibri" w:cs="Calibri"/>
                <w:color w:val="000000"/>
                <w:sz w:val="16"/>
                <w:szCs w:val="16"/>
                <w:lang w:eastAsia="es-PE"/>
              </w:rPr>
            </w:pPr>
            <w:r>
              <w:rPr>
                <w:sz w:val="16"/>
                <w:szCs w:val="16"/>
              </w:rPr>
              <w:t>5.2.2.1.1.1.3 REGIMEN DE PENSIONES DL. 19846</w:t>
            </w:r>
          </w:p>
        </w:tc>
        <w:tc>
          <w:tcPr>
            <w:tcW w:w="600" w:type="dxa"/>
            <w:tcBorders>
              <w:top w:val="nil"/>
              <w:left w:val="nil"/>
              <w:bottom w:val="single" w:sz="8" w:space="0" w:color="auto"/>
              <w:right w:val="single" w:sz="8" w:space="0" w:color="auto"/>
            </w:tcBorders>
            <w:shd w:val="clear" w:color="auto" w:fill="FFFFFF"/>
            <w:noWrap/>
            <w:vAlign w:val="center"/>
            <w:hideMark/>
          </w:tcPr>
          <w:p w14:paraId="3C347D9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44C37E6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1AD5CA4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16BDE5D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0E27B0C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23B611F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1ADD2A9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31B7E39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76A2A73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58F5CBE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89B944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082EB789"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0D56023D"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37A0A5C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2905291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4606817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02A0B25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69E6180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3B34CAB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7352B1B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4678996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1BA157F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17B9436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395B8CA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2E6C174E"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0343BB58"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5876D7C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624047E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5713679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1E7B1E8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744EB36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0A453D2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1D47C6A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659BD09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259D793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253EDB7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777714F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5A70E366"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03C6E195"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7FC8C73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548FDB7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2DE2D3D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71E5019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797B0A0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003D428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492D281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6468541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116F257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FFD0CA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59DBA5B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6D0074B6"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37D0A74F"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5AAF40B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10527D1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4796395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6923ACB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18A5624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1BB77B4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6900616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4EA6734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2A06A9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3F2604D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30955C3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79C9464D"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458A612E"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68BEED5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7FA2FA7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2A6F905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1501C6E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00386F9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101D243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4902DBD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0DB9E15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2F05D4A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0DBB66D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96599C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476F6C9C"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399ADE1A" w14:textId="77777777" w:rsidR="007E136C" w:rsidRDefault="007E136C">
            <w:pPr>
              <w:spacing w:after="0" w:line="240" w:lineRule="auto"/>
              <w:jc w:val="both"/>
              <w:rPr>
                <w:rFonts w:ascii="Calibri" w:eastAsia="Times New Roman" w:hAnsi="Calibri" w:cs="Calibri"/>
                <w:sz w:val="16"/>
                <w:szCs w:val="16"/>
                <w:lang w:eastAsia="es-PE"/>
              </w:rPr>
            </w:pPr>
            <w:r>
              <w:rPr>
                <w:rFonts w:ascii="Calibri" w:eastAsia="Times New Roman" w:hAnsi="Calibri" w:cs="Calibri"/>
                <w:sz w:val="16"/>
                <w:szCs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0547551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1C988F2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23B79FC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567A923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3748A69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792BE1C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23821B0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51531C1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7C690AD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4D3048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0E6157B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63CCAE75"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1F3864"/>
            <w:vAlign w:val="center"/>
            <w:hideMark/>
          </w:tcPr>
          <w:p w14:paraId="18A6880C" w14:textId="77777777" w:rsidR="007E136C" w:rsidRDefault="007E136C">
            <w:pPr>
              <w:spacing w:after="0" w:line="240" w:lineRule="auto"/>
              <w:rPr>
                <w:rFonts w:ascii="Calibri" w:eastAsia="Times New Roman" w:hAnsi="Calibri" w:cs="Calibri"/>
                <w:b/>
                <w:bCs/>
                <w:color w:val="FFFFFF"/>
                <w:sz w:val="16"/>
                <w:szCs w:val="16"/>
                <w:lang w:eastAsia="es-PE"/>
              </w:rPr>
            </w:pPr>
            <w:r>
              <w:rPr>
                <w:rFonts w:eastAsia="Times New Roman" w:cs="Arial"/>
                <w:b/>
                <w:bCs/>
                <w:color w:val="FFFFFF"/>
                <w:sz w:val="16"/>
                <w:szCs w:val="16"/>
                <w:lang w:eastAsia="es-PE"/>
              </w:rPr>
              <w:t>TOTAL  PENSIONES Y OTRAS PRESTACIONES SOCIALES</w:t>
            </w:r>
          </w:p>
        </w:tc>
        <w:tc>
          <w:tcPr>
            <w:tcW w:w="600" w:type="dxa"/>
            <w:tcBorders>
              <w:top w:val="nil"/>
              <w:left w:val="nil"/>
              <w:bottom w:val="single" w:sz="8" w:space="0" w:color="auto"/>
              <w:right w:val="single" w:sz="8" w:space="0" w:color="auto"/>
            </w:tcBorders>
            <w:shd w:val="clear" w:color="auto" w:fill="1F3864"/>
            <w:noWrap/>
            <w:vAlign w:val="center"/>
            <w:hideMark/>
          </w:tcPr>
          <w:p w14:paraId="47BDF30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1F3864"/>
            <w:noWrap/>
            <w:vAlign w:val="center"/>
            <w:hideMark/>
          </w:tcPr>
          <w:p w14:paraId="5D201B2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1F3864"/>
            <w:noWrap/>
            <w:vAlign w:val="center"/>
            <w:hideMark/>
          </w:tcPr>
          <w:p w14:paraId="33BE339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1F3864"/>
            <w:vAlign w:val="center"/>
            <w:hideMark/>
          </w:tcPr>
          <w:p w14:paraId="22CEA0F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1F3864"/>
            <w:vAlign w:val="center"/>
            <w:hideMark/>
          </w:tcPr>
          <w:p w14:paraId="6C03086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1F3864"/>
            <w:vAlign w:val="center"/>
            <w:hideMark/>
          </w:tcPr>
          <w:p w14:paraId="4B65AF2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1F3864"/>
            <w:vAlign w:val="center"/>
            <w:hideMark/>
          </w:tcPr>
          <w:p w14:paraId="16FE633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1F3864"/>
            <w:vAlign w:val="center"/>
            <w:hideMark/>
          </w:tcPr>
          <w:p w14:paraId="3831C16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1F3864"/>
            <w:noWrap/>
            <w:vAlign w:val="center"/>
            <w:hideMark/>
          </w:tcPr>
          <w:p w14:paraId="67D44BC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1F3864"/>
            <w:noWrap/>
            <w:vAlign w:val="center"/>
            <w:hideMark/>
          </w:tcPr>
          <w:p w14:paraId="566BEB3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1F3864"/>
            <w:noWrap/>
            <w:vAlign w:val="center"/>
            <w:hideMark/>
          </w:tcPr>
          <w:p w14:paraId="052B28E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bl>
    <w:p w14:paraId="3E4DB378" w14:textId="77777777" w:rsidR="007E136C" w:rsidRPr="005D0266" w:rsidRDefault="007E136C" w:rsidP="007E136C">
      <w:pPr>
        <w:spacing w:after="0"/>
        <w:rPr>
          <w:bCs/>
          <w:sz w:val="20"/>
          <w:szCs w:val="20"/>
        </w:rPr>
      </w:pPr>
      <w:r w:rsidRPr="005D0266">
        <w:rPr>
          <w:bCs/>
          <w:sz w:val="20"/>
          <w:szCs w:val="20"/>
        </w:rPr>
        <w:t>*</w:t>
      </w:r>
      <w:r w:rsidRPr="005D0266">
        <w:rPr>
          <w:bCs/>
          <w:sz w:val="14"/>
          <w:szCs w:val="16"/>
        </w:rPr>
        <w:t xml:space="preserve"> Indicar la fecha de corte</w:t>
      </w:r>
    </w:p>
    <w:p w14:paraId="5CEE2B27" w14:textId="5EB2FBF8" w:rsidR="007E136C" w:rsidRDefault="007E136C" w:rsidP="007E136C">
      <w:pPr>
        <w:spacing w:after="160" w:line="256" w:lineRule="auto"/>
        <w:rPr>
          <w:b/>
          <w:sz w:val="20"/>
          <w:szCs w:val="20"/>
        </w:rPr>
      </w:pPr>
    </w:p>
    <w:p w14:paraId="2CCEBF0C" w14:textId="77777777" w:rsidR="005D0266" w:rsidRDefault="005D0266" w:rsidP="005D0266">
      <w:pPr>
        <w:spacing w:after="160" w:line="256" w:lineRule="auto"/>
        <w:jc w:val="both"/>
        <w:rPr>
          <w:b/>
          <w:sz w:val="20"/>
        </w:rPr>
      </w:pPr>
      <w:r>
        <w:rPr>
          <w:b/>
          <w:sz w:val="20"/>
        </w:rPr>
        <w:t xml:space="preserve">Texto explicativo: </w:t>
      </w:r>
      <w:r>
        <w:rPr>
          <w:bCs/>
          <w:sz w:val="20"/>
        </w:rPr>
        <w:t>Justifique las variaciones significativas (+/- 2%) de la Asignación Presupuestal Multianual respecto al Presupuesto Institucional de Apertura 2022 y la ejecución histórica. Asimismo, de corresponder tomar en cuenta el monto proyectado a devengar al cierre del presente año.</w:t>
      </w:r>
      <w:r>
        <w:rPr>
          <w:b/>
          <w:sz w:val="20"/>
        </w:rPr>
        <w:t xml:space="preserve">  </w:t>
      </w:r>
    </w:p>
    <w:p w14:paraId="12840229" w14:textId="77777777" w:rsidR="005D0266" w:rsidRDefault="005D0266" w:rsidP="005D0266">
      <w:pPr>
        <w:spacing w:after="0" w:line="240" w:lineRule="auto"/>
        <w:rPr>
          <w:b/>
          <w:sz w:val="20"/>
        </w:rPr>
      </w:pPr>
    </w:p>
    <w:tbl>
      <w:tblPr>
        <w:tblStyle w:val="Prrafodelista"/>
        <w:tblW w:w="9781" w:type="dxa"/>
        <w:tblInd w:w="-5" w:type="dxa"/>
        <w:tblLook w:val="04A0" w:firstRow="1" w:lastRow="0" w:firstColumn="1" w:lastColumn="0" w:noHBand="0" w:noVBand="1"/>
      </w:tblPr>
      <w:tblGrid>
        <w:gridCol w:w="9781"/>
      </w:tblGrid>
      <w:tr w:rsidR="005D0266" w14:paraId="76A72184" w14:textId="77777777" w:rsidTr="00EF47C8">
        <w:trPr>
          <w:trHeight w:val="2507"/>
        </w:trPr>
        <w:tc>
          <w:tcPr>
            <w:tcW w:w="9781" w:type="dxa"/>
            <w:tcBorders>
              <w:top w:val="single" w:sz="4" w:space="0" w:color="auto"/>
              <w:left w:val="single" w:sz="4" w:space="0" w:color="auto"/>
              <w:bottom w:val="single" w:sz="4" w:space="0" w:color="auto"/>
              <w:right w:val="single" w:sz="4" w:space="0" w:color="auto"/>
            </w:tcBorders>
          </w:tcPr>
          <w:p w14:paraId="6D53875A" w14:textId="77777777" w:rsidR="005D0266" w:rsidRDefault="005D0266" w:rsidP="00EF47C8">
            <w:pPr>
              <w:rPr>
                <w:b/>
              </w:rPr>
            </w:pPr>
          </w:p>
          <w:p w14:paraId="387C8B32" w14:textId="77777777" w:rsidR="005D0266" w:rsidRDefault="005D0266" w:rsidP="00EF47C8">
            <w:pPr>
              <w:rPr>
                <w:b/>
              </w:rPr>
            </w:pPr>
          </w:p>
          <w:p w14:paraId="1CF4CE9D" w14:textId="77777777" w:rsidR="005D0266" w:rsidRDefault="005D0266" w:rsidP="00EF47C8">
            <w:pPr>
              <w:rPr>
                <w:b/>
              </w:rPr>
            </w:pPr>
          </w:p>
        </w:tc>
      </w:tr>
    </w:tbl>
    <w:p w14:paraId="13793ABA" w14:textId="77777777" w:rsidR="005D0266" w:rsidRDefault="005D0266" w:rsidP="007E136C">
      <w:pPr>
        <w:spacing w:after="160" w:line="256" w:lineRule="auto"/>
        <w:rPr>
          <w:b/>
          <w:sz w:val="20"/>
          <w:szCs w:val="20"/>
        </w:rPr>
      </w:pPr>
    </w:p>
    <w:p w14:paraId="37FA5CEC" w14:textId="4097A0FF" w:rsidR="007E136C" w:rsidRDefault="007E136C" w:rsidP="007E136C">
      <w:pPr>
        <w:pStyle w:val="PrrafodelistaCar"/>
        <w:spacing w:after="0"/>
        <w:jc w:val="center"/>
        <w:rPr>
          <w:b/>
          <w:color w:val="000000" w:themeColor="text1"/>
          <w:sz w:val="20"/>
          <w:szCs w:val="20"/>
        </w:rPr>
      </w:pPr>
      <w:r>
        <w:rPr>
          <w:b/>
          <w:iCs/>
          <w:sz w:val="20"/>
          <w:szCs w:val="20"/>
        </w:rPr>
        <w:t xml:space="preserve">Tabla </w:t>
      </w:r>
      <w:r w:rsidR="005D0266">
        <w:rPr>
          <w:b/>
          <w:iCs/>
          <w:sz w:val="20"/>
          <w:szCs w:val="20"/>
        </w:rPr>
        <w:t>7</w:t>
      </w:r>
      <w:r>
        <w:rPr>
          <w:b/>
          <w:iCs/>
          <w:sz w:val="20"/>
          <w:szCs w:val="20"/>
        </w:rPr>
        <w:t xml:space="preserve">: Asignación Presupuestaria Multianual 2022-2024 de CAS y otros similares por la fuente </w:t>
      </w:r>
      <w:r>
        <w:rPr>
          <w:b/>
          <w:color w:val="000000" w:themeColor="text1"/>
          <w:sz w:val="20"/>
          <w:szCs w:val="20"/>
        </w:rPr>
        <w:t>Recursos Ordinarios</w:t>
      </w:r>
    </w:p>
    <w:p w14:paraId="1ACB96D7" w14:textId="77777777" w:rsidR="007E136C" w:rsidRDefault="007E136C" w:rsidP="007E136C">
      <w:pPr>
        <w:spacing w:after="0"/>
        <w:jc w:val="center"/>
        <w:rPr>
          <w:color w:val="000000" w:themeColor="text1"/>
          <w:sz w:val="20"/>
          <w:szCs w:val="20"/>
        </w:rPr>
      </w:pPr>
      <w:r>
        <w:rPr>
          <w:color w:val="000000" w:themeColor="text1"/>
          <w:sz w:val="20"/>
          <w:szCs w:val="20"/>
        </w:rPr>
        <w:t>(En soles)</w:t>
      </w:r>
    </w:p>
    <w:tbl>
      <w:tblPr>
        <w:tblpPr w:leftFromText="141" w:rightFromText="141"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9"/>
        <w:gridCol w:w="428"/>
        <w:gridCol w:w="428"/>
        <w:gridCol w:w="806"/>
        <w:gridCol w:w="787"/>
        <w:gridCol w:w="812"/>
        <w:gridCol w:w="812"/>
        <w:gridCol w:w="428"/>
        <w:gridCol w:w="428"/>
        <w:gridCol w:w="428"/>
        <w:gridCol w:w="900"/>
      </w:tblGrid>
      <w:tr w:rsidR="007E136C" w14:paraId="5FFC70D0" w14:textId="77777777" w:rsidTr="007E136C">
        <w:trPr>
          <w:trHeight w:val="329"/>
        </w:trPr>
        <w:tc>
          <w:tcPr>
            <w:tcW w:w="1786"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0F666610"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Específica de Gasto / Programa Presupuestal</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66630E1"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PIA </w:t>
            </w:r>
            <w:r>
              <w:rPr>
                <w:rFonts w:eastAsia="Times New Roman" w:cs="Times New Roman"/>
                <w:b/>
                <w:bCs/>
                <w:color w:val="FFFFFF"/>
                <w:sz w:val="14"/>
                <w:szCs w:val="14"/>
                <w:lang w:eastAsia="es-PE"/>
              </w:rPr>
              <w:br/>
              <w:t>2020</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96E02FF"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PIM </w:t>
            </w:r>
            <w:r>
              <w:rPr>
                <w:rFonts w:eastAsia="Times New Roman" w:cs="Times New Roman"/>
                <w:b/>
                <w:bCs/>
                <w:color w:val="FFFFFF"/>
                <w:sz w:val="14"/>
                <w:szCs w:val="14"/>
                <w:lang w:eastAsia="es-PE"/>
              </w:rPr>
              <w:br/>
              <w:t>2020</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0C75F9FC"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Devengado 2020</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503EA14"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PIA 2021</w:t>
            </w:r>
          </w:p>
        </w:tc>
        <w:tc>
          <w:tcPr>
            <w:tcW w:w="417" w:type="pct"/>
            <w:vMerge w:val="restart"/>
            <w:tcBorders>
              <w:top w:val="single" w:sz="4" w:space="0" w:color="auto"/>
              <w:left w:val="single" w:sz="4" w:space="0" w:color="auto"/>
              <w:right w:val="single" w:sz="4" w:space="0" w:color="auto"/>
            </w:tcBorders>
            <w:shd w:val="clear" w:color="auto" w:fill="1F3864" w:themeFill="accent5" w:themeFillShade="80"/>
            <w:vAlign w:val="center"/>
          </w:tcPr>
          <w:p w14:paraId="2237B737" w14:textId="614ECD62" w:rsidR="007E136C" w:rsidRDefault="007E136C" w:rsidP="001C429F">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PIM 2021*</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E7C8A6D"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Devengado Proyectado 2021</w:t>
            </w:r>
          </w:p>
        </w:tc>
        <w:tc>
          <w:tcPr>
            <w:tcW w:w="659" w:type="pct"/>
            <w:gridSpan w:val="3"/>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AD76273"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2022-2024</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53E88A00"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Variación</w:t>
            </w:r>
          </w:p>
          <w:p w14:paraId="1B0312FF" w14:textId="08DC78BA"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 D</w:t>
            </w:r>
            <w:r>
              <w:rPr>
                <w:rFonts w:eastAsia="Times New Roman" w:cs="Times New Roman"/>
                <w:b/>
                <w:bCs/>
                <w:color w:val="FFFFFF"/>
                <w:sz w:val="14"/>
                <w:szCs w:val="14"/>
                <w:lang w:eastAsia="es-PE"/>
              </w:rPr>
              <w:t>evengado</w:t>
            </w:r>
            <w:r>
              <w:rPr>
                <w:rFonts w:eastAsia="Times New Roman" w:cs="Times New Roman"/>
                <w:b/>
                <w:bCs/>
                <w:color w:val="FFFFFF"/>
                <w:sz w:val="14"/>
                <w:szCs w:val="14"/>
                <w:lang w:eastAsia="es-PE"/>
              </w:rPr>
              <w:t xml:space="preserve"> 2020 (%)</w:t>
            </w:r>
          </w:p>
        </w:tc>
      </w:tr>
      <w:tr w:rsidR="007E136C" w14:paraId="0BDE3C6B" w14:textId="77777777" w:rsidTr="007E136C">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0D3E5" w14:textId="77777777" w:rsidR="007E136C" w:rsidRDefault="007E136C">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DED74" w14:textId="77777777" w:rsidR="007E136C" w:rsidRDefault="007E136C">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B5F51" w14:textId="77777777" w:rsidR="007E136C" w:rsidRDefault="007E136C">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4A102" w14:textId="77777777" w:rsidR="007E136C" w:rsidRDefault="007E136C">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1A9DC" w14:textId="77777777" w:rsidR="007E136C" w:rsidRDefault="007E136C">
            <w:pPr>
              <w:spacing w:after="0" w:line="256" w:lineRule="auto"/>
              <w:rPr>
                <w:rFonts w:eastAsia="Times New Roman" w:cs="Times New Roman"/>
                <w:b/>
                <w:bCs/>
                <w:color w:val="FFFFFF"/>
                <w:sz w:val="14"/>
                <w:szCs w:val="14"/>
                <w:lang w:eastAsia="es-PE"/>
              </w:rPr>
            </w:pPr>
          </w:p>
        </w:tc>
        <w:tc>
          <w:tcPr>
            <w:tcW w:w="417" w:type="pct"/>
            <w:vMerge/>
            <w:tcBorders>
              <w:left w:val="single" w:sz="4" w:space="0" w:color="auto"/>
              <w:bottom w:val="single" w:sz="4" w:space="0" w:color="auto"/>
              <w:right w:val="single" w:sz="4" w:space="0" w:color="auto"/>
            </w:tcBorders>
            <w:shd w:val="clear" w:color="auto" w:fill="203764"/>
            <w:vAlign w:val="center"/>
            <w:hideMark/>
          </w:tcPr>
          <w:p w14:paraId="749E387B" w14:textId="0D99D360" w:rsidR="007E136C" w:rsidRDefault="007E136C">
            <w:pPr>
              <w:spacing w:after="0" w:line="240" w:lineRule="auto"/>
              <w:jc w:val="center"/>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9C589" w14:textId="77777777" w:rsidR="007E136C" w:rsidRDefault="007E136C">
            <w:pPr>
              <w:spacing w:after="0" w:line="256" w:lineRule="auto"/>
              <w:rPr>
                <w:rFonts w:eastAsia="Times New Roman" w:cs="Times New Roman"/>
                <w:b/>
                <w:bCs/>
                <w:color w:val="FFFFFF"/>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474C068A"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2022</w:t>
            </w:r>
          </w:p>
        </w:tc>
        <w:tc>
          <w:tcPr>
            <w:tcW w:w="220"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4AA3BA05"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2023</w:t>
            </w:r>
          </w:p>
        </w:tc>
        <w:tc>
          <w:tcPr>
            <w:tcW w:w="220"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06241C26"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8987A" w14:textId="77777777" w:rsidR="007E136C" w:rsidRDefault="007E136C">
            <w:pPr>
              <w:spacing w:after="0" w:line="256" w:lineRule="auto"/>
              <w:rPr>
                <w:rFonts w:eastAsia="Times New Roman" w:cs="Times New Roman"/>
                <w:b/>
                <w:bCs/>
                <w:color w:val="FFFFFF"/>
                <w:sz w:val="14"/>
                <w:szCs w:val="14"/>
                <w:lang w:eastAsia="es-PE"/>
              </w:rPr>
            </w:pPr>
          </w:p>
        </w:tc>
      </w:tr>
      <w:tr w:rsidR="007E136C" w14:paraId="4C1D6F8D"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07BE8" w14:textId="77777777" w:rsidR="007E136C" w:rsidRPr="007E136C" w:rsidRDefault="007E136C">
            <w:pPr>
              <w:spacing w:after="0" w:line="240" w:lineRule="auto"/>
              <w:rPr>
                <w:rFonts w:eastAsia="Times New Roman" w:cs="Arial"/>
                <w:b/>
                <w:sz w:val="16"/>
                <w:szCs w:val="16"/>
                <w:lang w:eastAsia="es-PE"/>
              </w:rPr>
            </w:pPr>
            <w:r w:rsidRPr="007E136C">
              <w:rPr>
                <w:rFonts w:eastAsia="Times New Roman" w:cs="Times New Roman"/>
                <w:b/>
                <w:sz w:val="16"/>
                <w:szCs w:val="16"/>
                <w:lang w:eastAsia="es-PE"/>
              </w:rPr>
              <w:t xml:space="preserve">2.3.2.7.5. Practicantes, </w:t>
            </w:r>
            <w:proofErr w:type="spellStart"/>
            <w:r w:rsidRPr="007E136C">
              <w:rPr>
                <w:rFonts w:eastAsia="Times New Roman" w:cs="Times New Roman"/>
                <w:b/>
                <w:sz w:val="16"/>
                <w:szCs w:val="16"/>
                <w:lang w:eastAsia="es-PE"/>
              </w:rPr>
              <w:t>Secigras</w:t>
            </w:r>
            <w:proofErr w:type="spellEnd"/>
            <w:r w:rsidRPr="007E136C">
              <w:rPr>
                <w:rFonts w:eastAsia="Times New Roman" w:cs="Times New Roman"/>
                <w:b/>
                <w:sz w:val="16"/>
                <w:szCs w:val="16"/>
                <w:lang w:eastAsia="es-PE"/>
              </w:rPr>
              <w:t xml:space="preserve"> y Similares </w:t>
            </w: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5E6578"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67A5E7"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546BAE"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B3C71C"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A28EF"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10F4C"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24B27A"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DF99F6"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222937"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3FB53" w14:textId="77777777" w:rsidR="007E136C" w:rsidRPr="007E136C" w:rsidRDefault="007E136C">
            <w:pPr>
              <w:spacing w:after="0" w:line="240" w:lineRule="auto"/>
              <w:jc w:val="right"/>
              <w:rPr>
                <w:rFonts w:eastAsia="Times New Roman" w:cs="Times New Roman"/>
                <w:b/>
                <w:color w:val="000000"/>
                <w:sz w:val="14"/>
                <w:szCs w:val="14"/>
                <w:lang w:eastAsia="es-PE"/>
              </w:rPr>
            </w:pPr>
          </w:p>
        </w:tc>
      </w:tr>
      <w:tr w:rsidR="007E136C" w14:paraId="2B201294"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D4A3E" w14:textId="77777777" w:rsidR="007E136C" w:rsidRDefault="007E136C">
            <w:pPr>
              <w:spacing w:after="0" w:line="240" w:lineRule="auto"/>
              <w:rPr>
                <w:rFonts w:eastAsia="Times New Roman" w:cs="Times New Roman"/>
                <w:bCs/>
                <w:sz w:val="16"/>
                <w:szCs w:val="16"/>
                <w:lang w:eastAsia="es-PE"/>
              </w:rPr>
            </w:pPr>
            <w:r>
              <w:rPr>
                <w:rFonts w:eastAsia="Times New Roman" w:cs="Times New Roman"/>
                <w:color w:val="000000"/>
                <w:sz w:val="14"/>
                <w:szCs w:val="14"/>
                <w:lang w:eastAsia="es-PE"/>
              </w:rPr>
              <w:t>[Código y nombre de PPR 1]</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25F414"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118F03"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A84792"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E91F2"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1A597"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A5FEE"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3F11A3"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494E0"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201631"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00DD8"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0DE24FFD"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57BF4" w14:textId="10458025" w:rsidR="007E136C" w:rsidRDefault="007E136C">
            <w:pPr>
              <w:spacing w:after="0" w:line="240" w:lineRule="auto"/>
              <w:rPr>
                <w:rFonts w:eastAsia="Times New Roman" w:cs="Times New Roman"/>
                <w:bCs/>
                <w:sz w:val="16"/>
                <w:szCs w:val="16"/>
                <w:lang w:eastAsia="es-PE"/>
              </w:rPr>
            </w:pPr>
            <w:r>
              <w:rPr>
                <w:rFonts w:eastAsia="Times New Roman" w:cs="Times New Roman"/>
                <w:bCs/>
                <w:sz w:val="16"/>
                <w:szCs w:val="16"/>
                <w:lang w:eastAsia="es-PE"/>
              </w:rPr>
              <w:t>[…]</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20FE5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CAC42B"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4A107"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269AD"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CED6A"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CADA3"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9E0D8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A8AB3"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27E2DF"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A"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6ABE0DF3"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235C13" w14:textId="77777777" w:rsidR="007E136C" w:rsidRDefault="007E136C">
            <w:pPr>
              <w:spacing w:after="0" w:line="240" w:lineRule="auto"/>
              <w:rPr>
                <w:rFonts w:eastAsia="Times New Roman" w:cs="Times New Roman"/>
                <w:bCs/>
                <w:sz w:val="16"/>
                <w:szCs w:val="16"/>
                <w:lang w:eastAsia="es-PE"/>
              </w:rPr>
            </w:pPr>
            <w:r>
              <w:rPr>
                <w:rFonts w:eastAsia="Times New Roman" w:cs="Times New Roman"/>
                <w:color w:val="000000"/>
                <w:sz w:val="14"/>
                <w:szCs w:val="14"/>
                <w:lang w:eastAsia="es-PE"/>
              </w:rPr>
              <w:t>[Código y nombre de PPR (n)]</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90237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D488C"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C5053E"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6E1F5"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743F4"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6BA37"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5289E7"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1260D"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9DB756"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F2654"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0DD74EF4"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A0E47" w14:textId="77777777" w:rsidR="007E136C" w:rsidRDefault="007E136C">
            <w:pPr>
              <w:spacing w:after="0" w:line="240" w:lineRule="auto"/>
              <w:rPr>
                <w:rFonts w:eastAsia="Times New Roman" w:cs="Times New Roman"/>
                <w:sz w:val="16"/>
                <w:szCs w:val="16"/>
                <w:lang w:eastAsia="es-PE"/>
              </w:rPr>
            </w:pPr>
            <w:r>
              <w:rPr>
                <w:rFonts w:eastAsia="Times New Roman" w:cs="Times New Roman"/>
                <w:color w:val="000000"/>
                <w:sz w:val="14"/>
                <w:szCs w:val="14"/>
                <w:lang w:eastAsia="es-PE"/>
              </w:rPr>
              <w:t>9001: ACCIONES CENTRALES</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27BF5"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0A2863"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BC5B9F"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3ADB1"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B2B59"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B038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3E268"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9193BB"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D78FA"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6D506"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349AE9D5"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FC9F37" w14:textId="77777777" w:rsidR="007E136C" w:rsidRDefault="007E136C">
            <w:pPr>
              <w:spacing w:after="0" w:line="240" w:lineRule="auto"/>
              <w:rPr>
                <w:rFonts w:eastAsia="Times New Roman" w:cs="Times New Roman"/>
                <w:sz w:val="16"/>
                <w:szCs w:val="16"/>
                <w:lang w:eastAsia="es-PE"/>
              </w:rPr>
            </w:pPr>
            <w:r>
              <w:rPr>
                <w:rFonts w:eastAsia="Times New Roman" w:cs="Times New Roman"/>
                <w:color w:val="000000"/>
                <w:sz w:val="14"/>
                <w:szCs w:val="14"/>
                <w:lang w:eastAsia="es-PE"/>
              </w:rPr>
              <w:t>9002: APNOP</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74B9C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7D4FF"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82FBF9"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96848"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2707E"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25F8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A86C88"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585BD2"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C76CE4"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57D3"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35D1F36E"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9625A" w14:textId="77777777" w:rsidR="007E136C" w:rsidRPr="007E136C" w:rsidRDefault="007E136C">
            <w:pPr>
              <w:spacing w:after="0" w:line="240" w:lineRule="auto"/>
              <w:jc w:val="both"/>
              <w:rPr>
                <w:b/>
                <w:bCs/>
                <w:sz w:val="16"/>
                <w:szCs w:val="16"/>
              </w:rPr>
            </w:pPr>
            <w:r w:rsidRPr="007E136C">
              <w:rPr>
                <w:b/>
                <w:bCs/>
                <w:sz w:val="16"/>
                <w:szCs w:val="16"/>
              </w:rPr>
              <w:t>2.3.2.8.1. Contratos Administrativo de servicios</w:t>
            </w: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0EE599"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8ADC52"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332968"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838AB"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2F9AD"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11792"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121EF1"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39FAC4"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55E462"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73968" w14:textId="77777777" w:rsidR="007E136C" w:rsidRPr="007E136C" w:rsidRDefault="007E136C">
            <w:pPr>
              <w:spacing w:after="0" w:line="240" w:lineRule="auto"/>
              <w:jc w:val="right"/>
              <w:rPr>
                <w:rFonts w:eastAsia="Times New Roman" w:cs="Times New Roman"/>
                <w:b/>
                <w:bCs/>
                <w:color w:val="000000"/>
                <w:sz w:val="14"/>
                <w:szCs w:val="14"/>
                <w:lang w:eastAsia="es-PE"/>
              </w:rPr>
            </w:pPr>
          </w:p>
        </w:tc>
      </w:tr>
      <w:tr w:rsidR="007E136C" w14:paraId="25E9AF28"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49E56" w14:textId="77777777" w:rsidR="007E136C" w:rsidRDefault="007E136C">
            <w:pPr>
              <w:spacing w:after="0" w:line="240" w:lineRule="auto"/>
              <w:jc w:val="both"/>
              <w:rPr>
                <w:sz w:val="16"/>
                <w:szCs w:val="16"/>
              </w:rPr>
            </w:pPr>
            <w:r>
              <w:rPr>
                <w:rFonts w:eastAsia="Times New Roman" w:cs="Times New Roman"/>
                <w:color w:val="000000"/>
                <w:sz w:val="14"/>
                <w:szCs w:val="14"/>
                <w:lang w:eastAsia="es-PE"/>
              </w:rPr>
              <w:t>[Código y nombre de PPR 1]</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EB3A75"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E85F5"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D5A73F"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E1246"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FEC82"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11257"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D968A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90885E"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CC2C60"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F61D9"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179BCBDD"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14589" w14:textId="761BA3F0" w:rsidR="007E136C" w:rsidRDefault="007E136C">
            <w:pPr>
              <w:spacing w:after="0" w:line="240" w:lineRule="auto"/>
              <w:jc w:val="both"/>
              <w:rPr>
                <w:sz w:val="16"/>
                <w:szCs w:val="16"/>
              </w:rPr>
            </w:pPr>
            <w:r>
              <w:rPr>
                <w:sz w:val="16"/>
                <w:szCs w:val="16"/>
              </w:rPr>
              <w:t>(…)</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54E7F"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11AAE"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89560F"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756EB"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E2434"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FA68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742F09"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3D2345"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7ECDFB"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0EDB3"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78006307"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89CF9" w14:textId="77777777" w:rsidR="007E136C" w:rsidRDefault="007E136C">
            <w:pPr>
              <w:spacing w:after="0" w:line="240" w:lineRule="auto"/>
              <w:jc w:val="both"/>
              <w:rPr>
                <w:sz w:val="16"/>
                <w:szCs w:val="16"/>
              </w:rPr>
            </w:pPr>
            <w:r>
              <w:rPr>
                <w:rFonts w:eastAsia="Times New Roman" w:cs="Times New Roman"/>
                <w:color w:val="000000"/>
                <w:sz w:val="14"/>
                <w:szCs w:val="14"/>
                <w:lang w:eastAsia="es-PE"/>
              </w:rPr>
              <w:t>[Código y nombre de PPR (n)]</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AE56E"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09929"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07876"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A140C"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FC748"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CF477"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2B54DD"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63A81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34FD88"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F2F8F"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3B4A0E34"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E3FAD4" w14:textId="77777777" w:rsidR="007E136C" w:rsidRDefault="007E136C">
            <w:pPr>
              <w:spacing w:after="0" w:line="240" w:lineRule="auto"/>
              <w:jc w:val="both"/>
              <w:rPr>
                <w:sz w:val="16"/>
                <w:szCs w:val="16"/>
              </w:rPr>
            </w:pPr>
            <w:r>
              <w:rPr>
                <w:rFonts w:eastAsia="Times New Roman" w:cs="Times New Roman"/>
                <w:color w:val="000000"/>
                <w:sz w:val="14"/>
                <w:szCs w:val="14"/>
                <w:lang w:eastAsia="es-PE"/>
              </w:rPr>
              <w:t>9001: ACCIONES CENTRALES</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1A7772"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6547DA"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23E34"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919B8"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96F7"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84384"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030B3A"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D2759A"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F6845E"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0C172"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0ABC669E"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0FA7ED" w14:textId="77777777" w:rsidR="007E136C" w:rsidRDefault="007E136C">
            <w:pPr>
              <w:spacing w:after="0" w:line="240" w:lineRule="auto"/>
              <w:jc w:val="both"/>
              <w:rPr>
                <w:sz w:val="16"/>
                <w:szCs w:val="16"/>
              </w:rPr>
            </w:pPr>
            <w:r>
              <w:rPr>
                <w:rFonts w:eastAsia="Times New Roman" w:cs="Times New Roman"/>
                <w:color w:val="000000"/>
                <w:sz w:val="14"/>
                <w:szCs w:val="14"/>
                <w:lang w:eastAsia="es-PE"/>
              </w:rPr>
              <w:t>9002: APNOP</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9EA11"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856624"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AC565C"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9D4BF"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38E9C"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2CDBD"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FBA80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6AACC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730EA8"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61E12"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121C62AA"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8B97936" w14:textId="77777777" w:rsidR="007E136C" w:rsidRDefault="007E136C" w:rsidP="00690312">
            <w:pPr>
              <w:spacing w:after="0" w:line="240" w:lineRule="auto"/>
              <w:rPr>
                <w:sz w:val="16"/>
                <w:szCs w:val="16"/>
              </w:rPr>
            </w:pPr>
            <w:r>
              <w:rPr>
                <w:rFonts w:eastAsia="Times New Roman" w:cs="Arial"/>
                <w:b/>
                <w:bCs/>
                <w:color w:val="FFFFFF"/>
                <w:sz w:val="16"/>
                <w:szCs w:val="16"/>
                <w:lang w:eastAsia="es-PE"/>
              </w:rPr>
              <w:t>TOTAL CAS Y OTROS SIMILARES</w:t>
            </w: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7E6C0732"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115D0FAA"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3A2EA208"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A0AEC5E"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01A955D"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16E0C1A4"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4771748A"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6690B0AC"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57D6A108"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FEC94FC" w14:textId="77777777" w:rsidR="007E136C" w:rsidRDefault="007E136C" w:rsidP="00690312">
            <w:pPr>
              <w:spacing w:after="0" w:line="240" w:lineRule="auto"/>
              <w:jc w:val="right"/>
              <w:rPr>
                <w:rFonts w:eastAsia="Times New Roman" w:cs="Times New Roman"/>
                <w:color w:val="000000"/>
                <w:sz w:val="14"/>
                <w:szCs w:val="14"/>
                <w:lang w:eastAsia="es-PE"/>
              </w:rPr>
            </w:pPr>
          </w:p>
        </w:tc>
      </w:tr>
    </w:tbl>
    <w:p w14:paraId="6601C270" w14:textId="1A35BCE9" w:rsidR="007E136C" w:rsidRPr="005D0266" w:rsidRDefault="00690312" w:rsidP="00690312">
      <w:pPr>
        <w:spacing w:after="0" w:line="240" w:lineRule="auto"/>
        <w:rPr>
          <w:bCs/>
          <w:sz w:val="20"/>
          <w:szCs w:val="20"/>
        </w:rPr>
      </w:pPr>
      <w:r w:rsidRPr="005D0266">
        <w:rPr>
          <w:bCs/>
          <w:sz w:val="14"/>
          <w:szCs w:val="16"/>
        </w:rPr>
        <w:t xml:space="preserve">* </w:t>
      </w:r>
      <w:r w:rsidR="007E136C" w:rsidRPr="005D0266">
        <w:rPr>
          <w:bCs/>
          <w:sz w:val="14"/>
          <w:szCs w:val="16"/>
        </w:rPr>
        <w:t>Indicar la fecha de corte</w:t>
      </w:r>
    </w:p>
    <w:p w14:paraId="6C8D22BE" w14:textId="77777777" w:rsidR="007E136C" w:rsidRPr="005D0266" w:rsidRDefault="007E136C" w:rsidP="00690312">
      <w:pPr>
        <w:pStyle w:val="PrrafodelistaCar"/>
        <w:spacing w:after="0" w:line="240" w:lineRule="auto"/>
        <w:rPr>
          <w:bCs/>
          <w:sz w:val="14"/>
          <w:szCs w:val="14"/>
        </w:rPr>
      </w:pPr>
      <w:r w:rsidRPr="005D0266">
        <w:rPr>
          <w:bCs/>
          <w:iCs/>
          <w:sz w:val="14"/>
          <w:szCs w:val="14"/>
        </w:rPr>
        <w:t>* No se debe considerar el presupuesto vinculado a las Actividades "5006269. PREVENCIÓN, CONTROL, DIAGNÓSTICO Y TRATAMIENTO DE CORONAVIRUS" y “5006373. PROMOCIÓN, IMPLEMENTACIÓN Y EJECUCIÓN DE ACTIVIDADES PARA LA REACTIVACIÓN ECONÓMICA”</w:t>
      </w:r>
    </w:p>
    <w:p w14:paraId="7D7ACDFA" w14:textId="77777777" w:rsidR="007E136C" w:rsidRPr="005D0266" w:rsidRDefault="007E136C" w:rsidP="00690312">
      <w:pPr>
        <w:pStyle w:val="PrrafodelistaCar"/>
        <w:spacing w:after="0"/>
        <w:rPr>
          <w:bCs/>
          <w:iCs/>
          <w:sz w:val="14"/>
          <w:szCs w:val="14"/>
        </w:rPr>
      </w:pPr>
      <w:r w:rsidRPr="005D0266">
        <w:rPr>
          <w:bCs/>
          <w:iCs/>
          <w:sz w:val="14"/>
          <w:szCs w:val="14"/>
        </w:rPr>
        <w:t>* Para el caso de los Gobiernos Regionales no considerar los recursos vinculados a las intervenciones pedagógicas</w:t>
      </w:r>
    </w:p>
    <w:p w14:paraId="16D20761" w14:textId="2D23A0C5" w:rsidR="007E136C" w:rsidRDefault="007E136C" w:rsidP="007E136C">
      <w:pPr>
        <w:spacing w:after="160" w:line="256" w:lineRule="auto"/>
        <w:jc w:val="both"/>
        <w:rPr>
          <w:b/>
          <w:sz w:val="20"/>
        </w:rPr>
      </w:pPr>
      <w:r>
        <w:rPr>
          <w:b/>
          <w:sz w:val="20"/>
        </w:rPr>
        <w:lastRenderedPageBreak/>
        <w:t xml:space="preserve">Texto explicativo: </w:t>
      </w:r>
      <w:r>
        <w:rPr>
          <w:bCs/>
          <w:sz w:val="20"/>
        </w:rPr>
        <w:t>Justifique las variaciones significativas (+/- 2%) de la Asignación Presupuestal Multianual respecto al Presupuesto Institucional de Apertura 2022 y la ejecución histórica. Asimismo, de corresponder tomar en cuenta el monto proyectado a devengar al cierre del presente año.</w:t>
      </w:r>
      <w:r>
        <w:rPr>
          <w:b/>
          <w:sz w:val="20"/>
        </w:rPr>
        <w:t xml:space="preserve">  </w:t>
      </w:r>
    </w:p>
    <w:p w14:paraId="1271CD30" w14:textId="77777777" w:rsidR="007E136C" w:rsidRDefault="007E136C" w:rsidP="007E136C">
      <w:pPr>
        <w:spacing w:after="0" w:line="240" w:lineRule="auto"/>
        <w:rPr>
          <w:b/>
          <w:sz w:val="20"/>
        </w:rPr>
      </w:pPr>
    </w:p>
    <w:tbl>
      <w:tblPr>
        <w:tblStyle w:val="Prrafodelista"/>
        <w:tblW w:w="9781" w:type="dxa"/>
        <w:tblInd w:w="-5" w:type="dxa"/>
        <w:tblLook w:val="04A0" w:firstRow="1" w:lastRow="0" w:firstColumn="1" w:lastColumn="0" w:noHBand="0" w:noVBand="1"/>
      </w:tblPr>
      <w:tblGrid>
        <w:gridCol w:w="9781"/>
      </w:tblGrid>
      <w:tr w:rsidR="007E136C" w14:paraId="54D06609" w14:textId="77777777" w:rsidTr="007E136C">
        <w:trPr>
          <w:trHeight w:val="2507"/>
        </w:trPr>
        <w:tc>
          <w:tcPr>
            <w:tcW w:w="9781" w:type="dxa"/>
            <w:tcBorders>
              <w:top w:val="single" w:sz="4" w:space="0" w:color="auto"/>
              <w:left w:val="single" w:sz="4" w:space="0" w:color="auto"/>
              <w:bottom w:val="single" w:sz="4" w:space="0" w:color="auto"/>
              <w:right w:val="single" w:sz="4" w:space="0" w:color="auto"/>
            </w:tcBorders>
          </w:tcPr>
          <w:p w14:paraId="32D95FB6" w14:textId="77777777" w:rsidR="007E136C" w:rsidRDefault="007E136C">
            <w:pPr>
              <w:rPr>
                <w:b/>
              </w:rPr>
            </w:pPr>
          </w:p>
          <w:p w14:paraId="5839A893" w14:textId="77777777" w:rsidR="007E136C" w:rsidRDefault="007E136C">
            <w:pPr>
              <w:rPr>
                <w:b/>
              </w:rPr>
            </w:pPr>
          </w:p>
          <w:p w14:paraId="3704F8FA" w14:textId="77777777" w:rsidR="007E136C" w:rsidRDefault="007E136C">
            <w:pPr>
              <w:rPr>
                <w:b/>
              </w:rPr>
            </w:pPr>
          </w:p>
        </w:tc>
      </w:tr>
      <w:bookmarkEnd w:id="5"/>
      <w:bookmarkEnd w:id="6"/>
      <w:bookmarkEnd w:id="7"/>
    </w:tbl>
    <w:p w14:paraId="57F2A7AD" w14:textId="77777777" w:rsidR="006362EF" w:rsidRDefault="006362EF">
      <w:pPr>
        <w:spacing w:after="160" w:line="259" w:lineRule="auto"/>
        <w:rPr>
          <w:rFonts w:ascii="Calibri" w:eastAsiaTheme="majorEastAsia" w:hAnsi="Calibri" w:cstheme="majorBidi"/>
          <w:b/>
          <w:sz w:val="24"/>
          <w:szCs w:val="32"/>
        </w:rPr>
      </w:pPr>
      <w:r>
        <w:br w:type="page"/>
      </w:r>
    </w:p>
    <w:p w14:paraId="29741431" w14:textId="18B5551D" w:rsidR="00DF2182" w:rsidRPr="00DF2182" w:rsidRDefault="00F436F9" w:rsidP="00DF2182">
      <w:pPr>
        <w:pStyle w:val="Ttulo1"/>
      </w:pPr>
      <w:bookmarkStart w:id="8" w:name="_Toc73001332"/>
      <w:r>
        <w:lastRenderedPageBreak/>
        <w:t>S</w:t>
      </w:r>
      <w:r w:rsidRPr="00DF2182">
        <w:t xml:space="preserve">ección </w:t>
      </w:r>
      <w:r w:rsidR="00FF5B4B">
        <w:t>4</w:t>
      </w:r>
      <w:r w:rsidRPr="00DF2182">
        <w:t xml:space="preserve">: </w:t>
      </w:r>
      <w:r>
        <w:t>B</w:t>
      </w:r>
      <w:r w:rsidRPr="00DF2182">
        <w:t xml:space="preserve">ienes y </w:t>
      </w:r>
      <w:r>
        <w:t>S</w:t>
      </w:r>
      <w:r w:rsidRPr="00DF2182">
        <w:t>ervicios</w:t>
      </w:r>
      <w:r w:rsidR="004403F2">
        <w:t xml:space="preserve"> y otros gastos</w:t>
      </w:r>
      <w:bookmarkEnd w:id="8"/>
    </w:p>
    <w:p w14:paraId="4062B9D1" w14:textId="1CD9E393" w:rsidR="00DF2182" w:rsidRDefault="00DF2182" w:rsidP="00204055">
      <w:pPr>
        <w:spacing w:after="0" w:line="240" w:lineRule="auto"/>
        <w:jc w:val="both"/>
        <w:rPr>
          <w:sz w:val="16"/>
          <w:szCs w:val="16"/>
        </w:rPr>
      </w:pPr>
    </w:p>
    <w:p w14:paraId="6DFC425C" w14:textId="011FA95A" w:rsidR="004403F2" w:rsidRDefault="004403F2" w:rsidP="00204055">
      <w:pPr>
        <w:spacing w:after="0" w:line="240" w:lineRule="auto"/>
        <w:jc w:val="both"/>
        <w:rPr>
          <w:sz w:val="16"/>
          <w:szCs w:val="16"/>
        </w:rPr>
      </w:pPr>
    </w:p>
    <w:p w14:paraId="33FE57A0" w14:textId="77777777" w:rsidR="004403F2" w:rsidRDefault="004403F2" w:rsidP="004403F2">
      <w:pPr>
        <w:shd w:val="clear" w:color="auto" w:fill="1F3864" w:themeFill="accent5" w:themeFillShade="80"/>
        <w:spacing w:after="0"/>
        <w:rPr>
          <w:b/>
          <w:sz w:val="20"/>
          <w:szCs w:val="20"/>
        </w:rPr>
      </w:pPr>
      <w:r>
        <w:rPr>
          <w:b/>
          <w:sz w:val="20"/>
          <w:szCs w:val="20"/>
        </w:rPr>
        <w:t>Sección 4.1: Bienes y Servicios</w:t>
      </w:r>
    </w:p>
    <w:p w14:paraId="3F746453" w14:textId="77777777" w:rsidR="004403F2" w:rsidRDefault="004403F2" w:rsidP="004403F2">
      <w:pPr>
        <w:shd w:val="clear" w:color="auto" w:fill="F2F2F2" w:themeFill="background1" w:themeFillShade="F2"/>
        <w:jc w:val="both"/>
        <w:rPr>
          <w:sz w:val="20"/>
        </w:rPr>
      </w:pPr>
      <w:r>
        <w:rPr>
          <w:sz w:val="20"/>
        </w:rPr>
        <w:t>Esta sección tiene los siguientes objetivos:</w:t>
      </w:r>
    </w:p>
    <w:p w14:paraId="6F399DC4" w14:textId="30D537CD" w:rsidR="004403F2" w:rsidRDefault="004403F2" w:rsidP="004403F2">
      <w:pPr>
        <w:pStyle w:val="Ttulo1Ca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75E1D">
        <w:rPr>
          <w:b/>
          <w:bCs/>
          <w:sz w:val="20"/>
        </w:rPr>
        <w:t>8</w:t>
      </w:r>
      <w:r>
        <w:rPr>
          <w:b/>
          <w:bCs/>
          <w:sz w:val="20"/>
        </w:rPr>
        <w:t>:</w:t>
      </w:r>
      <w:r>
        <w:rPr>
          <w:sz w:val="20"/>
        </w:rPr>
        <w:t xml:space="preserve"> Detallar la Asignación Presupuestaria Multianual 2022-2024 de los Bienes y Servicios catalogados como servicios básicos, por toda fuente de financiamiento. Tomar en cuenta que, según lo establecido en el numeral 12.1.2.C.2 del artículo 12 de la Directiva de Programación Multianual Presupuestaría y Formulación Presupuestaria, las entidades deberán priorizar el pago de servicios básicos de luz, agua, teléfono, seguridad, vigilancia, limpieza, mensajería, seguros, entre otros</w:t>
      </w:r>
      <w:r w:rsidR="00575E1D">
        <w:rPr>
          <w:sz w:val="20"/>
        </w:rPr>
        <w:t>.</w:t>
      </w:r>
    </w:p>
    <w:p w14:paraId="10664B56" w14:textId="7ECA70C3" w:rsidR="004403F2" w:rsidRDefault="004403F2" w:rsidP="004403F2">
      <w:pPr>
        <w:pStyle w:val="Ttulo1Ca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75E1D">
        <w:rPr>
          <w:b/>
          <w:bCs/>
          <w:sz w:val="20"/>
        </w:rPr>
        <w:t>9</w:t>
      </w:r>
      <w:r>
        <w:rPr>
          <w:b/>
          <w:bCs/>
          <w:sz w:val="20"/>
        </w:rPr>
        <w:t>:</w:t>
      </w:r>
      <w:r>
        <w:rPr>
          <w:sz w:val="20"/>
        </w:rPr>
        <w:t xml:space="preserve"> Detallar de Asignación Presupuestaria Multianual 2022-2024 de los conceptos de mantenimiento, por toda fuente de financiamiento. Tomar en cuenta que, según lo establecido en el numeral 12.1.2.C.5 del artículo 12 de la Directiva de Programación Multianual Presupuestaría y Formulación Presupuestaria, las entidades deberán priorizar el pago de los servicios de mantenimiento y reparación de vehículos, guardando correspondencia con la información de la flota vehicular que se reporta de forma mensual en el Portal de Transparencia del Estado</w:t>
      </w:r>
      <w:r w:rsidR="00575E1D">
        <w:rPr>
          <w:sz w:val="20"/>
        </w:rPr>
        <w:t>.</w:t>
      </w:r>
    </w:p>
    <w:p w14:paraId="3F64E1B5" w14:textId="22083628" w:rsidR="004403F2" w:rsidRDefault="004403F2" w:rsidP="004403F2">
      <w:pPr>
        <w:pStyle w:val="Ttulo1Car"/>
        <w:numPr>
          <w:ilvl w:val="0"/>
          <w:numId w:val="30"/>
        </w:numPr>
        <w:shd w:val="clear" w:color="auto" w:fill="F2F2F2" w:themeFill="background1" w:themeFillShade="F2"/>
        <w:spacing w:after="0" w:line="240" w:lineRule="auto"/>
        <w:ind w:left="426" w:hanging="426"/>
        <w:jc w:val="both"/>
        <w:rPr>
          <w:sz w:val="20"/>
        </w:rPr>
      </w:pPr>
      <w:r>
        <w:rPr>
          <w:b/>
          <w:bCs/>
          <w:sz w:val="20"/>
        </w:rPr>
        <w:t>Tabla 1</w:t>
      </w:r>
      <w:r w:rsidR="00575E1D">
        <w:rPr>
          <w:b/>
          <w:bCs/>
          <w:sz w:val="20"/>
        </w:rPr>
        <w:t>0</w:t>
      </w:r>
      <w:r>
        <w:rPr>
          <w:b/>
          <w:bCs/>
          <w:sz w:val="20"/>
        </w:rPr>
        <w:t>:</w:t>
      </w:r>
      <w:r>
        <w:rPr>
          <w:sz w:val="20"/>
        </w:rPr>
        <w:t xml:space="preserve"> Detallar de Asignación Presupuestaria Multianual 2022-2024 de los conceptos de alquileres, por toda fuente de financiamiento. Tomar en cuenta que, según lo establecido en el numeral 12.1.2.C.3 del artículo 12 de la Directiva de Programación Multianual Presupuestaría y Formulación Presupuestaria, las entidades deberán priorizar el pago de alquileres de bienes inmuebles con un horizonte multianual de tres años.</w:t>
      </w:r>
    </w:p>
    <w:p w14:paraId="1C33B0D3" w14:textId="3754D902" w:rsidR="004403F2" w:rsidRDefault="004403F2" w:rsidP="004403F2">
      <w:pPr>
        <w:pStyle w:val="Ttulo1Car"/>
        <w:numPr>
          <w:ilvl w:val="0"/>
          <w:numId w:val="30"/>
        </w:numPr>
        <w:shd w:val="clear" w:color="auto" w:fill="F2F2F2" w:themeFill="background1" w:themeFillShade="F2"/>
        <w:spacing w:after="0" w:line="240" w:lineRule="auto"/>
        <w:ind w:left="426" w:hanging="426"/>
        <w:jc w:val="both"/>
        <w:rPr>
          <w:sz w:val="20"/>
        </w:rPr>
      </w:pPr>
      <w:r>
        <w:rPr>
          <w:b/>
          <w:bCs/>
          <w:sz w:val="20"/>
        </w:rPr>
        <w:t>Tabla 1</w:t>
      </w:r>
      <w:r w:rsidR="00575E1D">
        <w:rPr>
          <w:b/>
          <w:bCs/>
          <w:sz w:val="20"/>
        </w:rPr>
        <w:t>1</w:t>
      </w:r>
      <w:r>
        <w:rPr>
          <w:b/>
          <w:bCs/>
          <w:sz w:val="20"/>
        </w:rPr>
        <w:t>:</w:t>
      </w:r>
      <w:r>
        <w:rPr>
          <w:sz w:val="20"/>
        </w:rPr>
        <w:t xml:space="preserve"> Detallar la Asignación Presupuestaria Multianual 2022-2024 de los Bienes y Servicios catalogados como consultorías y publicidad por toda fuente de financiamiento</w:t>
      </w:r>
      <w:r w:rsidR="00575E1D">
        <w:rPr>
          <w:sz w:val="20"/>
        </w:rPr>
        <w:t>.</w:t>
      </w:r>
    </w:p>
    <w:p w14:paraId="061360DA" w14:textId="77777777" w:rsidR="004403F2" w:rsidRDefault="004403F2" w:rsidP="004403F2">
      <w:pPr>
        <w:shd w:val="clear" w:color="auto" w:fill="1F3864" w:themeFill="accent5" w:themeFillShade="80"/>
        <w:spacing w:after="0"/>
        <w:rPr>
          <w:b/>
          <w:color w:val="FF0000"/>
          <w:sz w:val="20"/>
          <w:szCs w:val="20"/>
        </w:rPr>
      </w:pPr>
    </w:p>
    <w:p w14:paraId="307748A3" w14:textId="77777777" w:rsidR="004403F2" w:rsidRDefault="004403F2" w:rsidP="004403F2">
      <w:pPr>
        <w:pStyle w:val="PrrafodelistaCar"/>
        <w:spacing w:after="0"/>
        <w:rPr>
          <w:b/>
          <w:sz w:val="20"/>
        </w:rPr>
      </w:pPr>
    </w:p>
    <w:p w14:paraId="6B2A6CF4" w14:textId="5EE800C7" w:rsidR="004403F2" w:rsidRDefault="004403F2" w:rsidP="004403F2">
      <w:pPr>
        <w:pStyle w:val="PrrafodelistaCar"/>
        <w:spacing w:after="0"/>
        <w:ind w:left="708"/>
        <w:jc w:val="center"/>
        <w:rPr>
          <w:b/>
          <w:i/>
          <w:iCs/>
          <w:sz w:val="20"/>
        </w:rPr>
      </w:pPr>
      <w:bookmarkStart w:id="9" w:name="_Hlk42541742"/>
      <w:r>
        <w:rPr>
          <w:b/>
          <w:iCs/>
          <w:sz w:val="20"/>
        </w:rPr>
        <w:t xml:space="preserve">Tabla </w:t>
      </w:r>
      <w:r w:rsidR="00575E1D">
        <w:rPr>
          <w:b/>
          <w:iCs/>
          <w:sz w:val="20"/>
        </w:rPr>
        <w:t>8</w:t>
      </w:r>
      <w:r>
        <w:rPr>
          <w:b/>
          <w:iCs/>
          <w:sz w:val="20"/>
        </w:rPr>
        <w:t>: Detalle de la Asignación Presupuestaria Multianual 2022-2024 de los Bienes y Servicios catalogados como servicios básicos por toda fuente de financiamiento</w:t>
      </w:r>
    </w:p>
    <w:p w14:paraId="55A2C161" w14:textId="77777777" w:rsidR="004403F2" w:rsidRDefault="004403F2" w:rsidP="004403F2">
      <w:pPr>
        <w:spacing w:after="0"/>
        <w:jc w:val="center"/>
        <w:rPr>
          <w:sz w:val="20"/>
        </w:rPr>
      </w:pPr>
      <w:r>
        <w:rPr>
          <w:sz w:val="20"/>
        </w:rPr>
        <w:t>(En soles o millones de soles)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6"/>
        <w:gridCol w:w="811"/>
        <w:gridCol w:w="992"/>
        <w:gridCol w:w="992"/>
        <w:gridCol w:w="709"/>
        <w:gridCol w:w="567"/>
        <w:gridCol w:w="567"/>
        <w:gridCol w:w="532"/>
        <w:gridCol w:w="1099"/>
        <w:gridCol w:w="1164"/>
      </w:tblGrid>
      <w:tr w:rsidR="004403F2" w14:paraId="6721BE70" w14:textId="77777777" w:rsidTr="00575E1D">
        <w:trPr>
          <w:trHeight w:val="282"/>
        </w:trPr>
        <w:tc>
          <w:tcPr>
            <w:tcW w:w="2166"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5FE18013" w14:textId="77777777" w:rsidR="004403F2" w:rsidRDefault="004403F2">
            <w:pPr>
              <w:spacing w:after="0" w:line="240" w:lineRule="auto"/>
              <w:jc w:val="center"/>
              <w:rPr>
                <w:rFonts w:ascii="Calibri" w:eastAsia="Times New Roman" w:hAnsi="Calibri" w:cs="Times New Roman"/>
                <w:b/>
                <w:bCs/>
                <w:color w:val="ED7D31" w:themeColor="accent2"/>
                <w:sz w:val="16"/>
                <w:szCs w:val="16"/>
                <w:lang w:val="es-ES" w:eastAsia="zh-TW"/>
              </w:rPr>
            </w:pPr>
            <w:r>
              <w:rPr>
                <w:rFonts w:ascii="Calibri" w:eastAsia="Times New Roman" w:hAnsi="Calibri" w:cs="Times New Roman"/>
                <w:b/>
                <w:bCs/>
                <w:color w:val="FFFFFF" w:themeColor="background1"/>
                <w:sz w:val="16"/>
                <w:szCs w:val="16"/>
                <w:lang w:eastAsia="zh-TW"/>
              </w:rPr>
              <w:t>Detalle de Específicas de gasto</w:t>
            </w:r>
          </w:p>
        </w:tc>
        <w:tc>
          <w:tcPr>
            <w:tcW w:w="811"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8FB50EF" w14:textId="77777777" w:rsidR="004403F2" w:rsidRDefault="004403F2">
            <w:pPr>
              <w:spacing w:after="0" w:line="240" w:lineRule="auto"/>
              <w:jc w:val="center"/>
              <w:rPr>
                <w:rFonts w:eastAsia="Times New Roman" w:cs="Times New Roman"/>
                <w:b/>
                <w:bCs/>
                <w:color w:val="FFFFFF"/>
                <w:sz w:val="16"/>
                <w:szCs w:val="16"/>
                <w:lang w:eastAsia="es-PE"/>
              </w:rPr>
            </w:pPr>
            <w:r>
              <w:rPr>
                <w:rFonts w:eastAsia="Times New Roman" w:cs="Times New Roman"/>
                <w:b/>
                <w:bCs/>
                <w:color w:val="FFFFFF"/>
                <w:sz w:val="16"/>
                <w:szCs w:val="16"/>
                <w:lang w:eastAsia="es-PE"/>
              </w:rPr>
              <w:t xml:space="preserve">PIA </w:t>
            </w:r>
            <w:r>
              <w:rPr>
                <w:rFonts w:eastAsia="Times New Roman" w:cs="Times New Roman"/>
                <w:b/>
                <w:bCs/>
                <w:color w:val="FFFFFF"/>
                <w:sz w:val="16"/>
                <w:szCs w:val="16"/>
                <w:lang w:eastAsia="es-PE"/>
              </w:rPr>
              <w:br/>
              <w:t>2020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C5CE095" w14:textId="77777777" w:rsidR="004403F2" w:rsidRDefault="004403F2">
            <w:pPr>
              <w:spacing w:after="0" w:line="240" w:lineRule="auto"/>
              <w:jc w:val="center"/>
              <w:rPr>
                <w:rFonts w:eastAsia="Times New Roman" w:cs="Times New Roman"/>
                <w:b/>
                <w:bCs/>
                <w:color w:val="FFFFFF"/>
                <w:sz w:val="16"/>
                <w:szCs w:val="16"/>
                <w:lang w:eastAsia="es-PE"/>
              </w:rPr>
            </w:pPr>
            <w:r>
              <w:rPr>
                <w:rFonts w:eastAsia="Times New Roman" w:cs="Times New Roman"/>
                <w:b/>
                <w:bCs/>
                <w:color w:val="FFFFFF"/>
                <w:sz w:val="16"/>
                <w:szCs w:val="16"/>
                <w:lang w:eastAsia="es-PE"/>
              </w:rPr>
              <w:t xml:space="preserve">PIM </w:t>
            </w:r>
            <w:r>
              <w:rPr>
                <w:rFonts w:eastAsia="Times New Roman" w:cs="Times New Roman"/>
                <w:b/>
                <w:bCs/>
                <w:color w:val="FFFFFF"/>
                <w:sz w:val="16"/>
                <w:szCs w:val="16"/>
                <w:lang w:eastAsia="es-PE"/>
              </w:rPr>
              <w:br/>
              <w:t>2020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2205BFD" w14:textId="77777777" w:rsidR="004403F2" w:rsidRDefault="004403F2">
            <w:pPr>
              <w:spacing w:after="0" w:line="240" w:lineRule="auto"/>
              <w:jc w:val="center"/>
              <w:rPr>
                <w:rFonts w:eastAsia="Times New Roman" w:cs="Times New Roman"/>
                <w:b/>
                <w:bCs/>
                <w:color w:val="FFFFFF"/>
                <w:sz w:val="16"/>
                <w:szCs w:val="16"/>
                <w:lang w:eastAsia="es-PE"/>
              </w:rPr>
            </w:pPr>
            <w:r>
              <w:rPr>
                <w:rFonts w:eastAsia="Times New Roman" w:cs="Times New Roman"/>
                <w:b/>
                <w:bCs/>
                <w:color w:val="FFFFFF"/>
                <w:sz w:val="16"/>
                <w:szCs w:val="16"/>
                <w:lang w:eastAsia="es-PE"/>
              </w:rPr>
              <w:t>Devengado 2020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E75EB07"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PIA 2021</w:t>
            </w:r>
          </w:p>
        </w:tc>
        <w:tc>
          <w:tcPr>
            <w:tcW w:w="1666" w:type="dxa"/>
            <w:gridSpan w:val="3"/>
            <w:tcBorders>
              <w:top w:val="single" w:sz="4" w:space="0" w:color="auto"/>
              <w:left w:val="single" w:sz="4" w:space="0" w:color="auto"/>
              <w:bottom w:val="single" w:sz="4" w:space="0" w:color="auto"/>
              <w:right w:val="single" w:sz="4" w:space="0" w:color="auto"/>
            </w:tcBorders>
            <w:shd w:val="clear" w:color="auto" w:fill="1F3864"/>
            <w:vAlign w:val="center"/>
            <w:hideMark/>
          </w:tcPr>
          <w:p w14:paraId="5CC63785"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APM 2022-2024</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3B4CCA33"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Variación</w:t>
            </w:r>
          </w:p>
          <w:p w14:paraId="0BF5DB0D"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APM 2022/ Devengado 2020 (%)</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1E13100"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 de recursos programados sobre total de la APM 2022 de Bienes y Servicios</w:t>
            </w:r>
          </w:p>
        </w:tc>
      </w:tr>
      <w:tr w:rsidR="004403F2" w14:paraId="53393948" w14:textId="77777777" w:rsidTr="00575E1D">
        <w:trPr>
          <w:trHeight w:val="328"/>
        </w:trPr>
        <w:tc>
          <w:tcPr>
            <w:tcW w:w="2166" w:type="dxa"/>
            <w:vMerge/>
            <w:tcBorders>
              <w:top w:val="single" w:sz="4" w:space="0" w:color="auto"/>
              <w:left w:val="single" w:sz="4" w:space="0" w:color="auto"/>
              <w:bottom w:val="single" w:sz="4" w:space="0" w:color="auto"/>
              <w:right w:val="single" w:sz="4" w:space="0" w:color="auto"/>
            </w:tcBorders>
            <w:vAlign w:val="center"/>
            <w:hideMark/>
          </w:tcPr>
          <w:p w14:paraId="1493CF31" w14:textId="77777777" w:rsidR="004403F2" w:rsidRDefault="004403F2">
            <w:pPr>
              <w:spacing w:after="0" w:line="256" w:lineRule="auto"/>
              <w:rPr>
                <w:rFonts w:ascii="Calibri" w:eastAsia="Times New Roman" w:hAnsi="Calibri" w:cs="Times New Roman"/>
                <w:b/>
                <w:bCs/>
                <w:color w:val="ED7D31" w:themeColor="accent2"/>
                <w:sz w:val="16"/>
                <w:szCs w:val="16"/>
                <w:lang w:val="es-ES" w:eastAsia="zh-TW"/>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058051FD" w14:textId="77777777" w:rsidR="004403F2" w:rsidRDefault="004403F2">
            <w:pPr>
              <w:spacing w:after="0" w:line="256" w:lineRule="auto"/>
              <w:rPr>
                <w:rFonts w:eastAsia="Times New Roman" w:cs="Times New Roman"/>
                <w:b/>
                <w:bCs/>
                <w:color w:val="FFFFFF"/>
                <w:sz w:val="16"/>
                <w:szCs w:val="16"/>
                <w:lang w:eastAsia="es-P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D5F974" w14:textId="77777777" w:rsidR="004403F2" w:rsidRDefault="004403F2">
            <w:pPr>
              <w:spacing w:after="0" w:line="256" w:lineRule="auto"/>
              <w:rPr>
                <w:rFonts w:eastAsia="Times New Roman" w:cs="Times New Roman"/>
                <w:b/>
                <w:bCs/>
                <w:color w:val="FFFFFF"/>
                <w:sz w:val="16"/>
                <w:szCs w:val="16"/>
                <w:lang w:eastAsia="es-P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CFA6DC" w14:textId="77777777" w:rsidR="004403F2" w:rsidRDefault="004403F2">
            <w:pPr>
              <w:spacing w:after="0" w:line="256" w:lineRule="auto"/>
              <w:rPr>
                <w:rFonts w:eastAsia="Times New Roman" w:cs="Times New Roman"/>
                <w:b/>
                <w:bCs/>
                <w:color w:val="FFFFFF"/>
                <w:sz w:val="16"/>
                <w:szCs w:val="16"/>
                <w:lang w:eastAsia="es-P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415051" w14:textId="77777777" w:rsidR="004403F2" w:rsidRDefault="004403F2">
            <w:pPr>
              <w:spacing w:after="0" w:line="256" w:lineRule="auto"/>
              <w:rPr>
                <w:rFonts w:ascii="Calibri" w:eastAsia="Times New Roman" w:hAnsi="Calibri" w:cs="Times New Roman"/>
                <w:b/>
                <w:bCs/>
                <w:color w:val="FFFFFF"/>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1AB2F9C9"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2022</w:t>
            </w:r>
          </w:p>
        </w:tc>
        <w:tc>
          <w:tcPr>
            <w:tcW w:w="567"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5F255D00"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2023</w:t>
            </w:r>
          </w:p>
        </w:tc>
        <w:tc>
          <w:tcPr>
            <w:tcW w:w="532"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376D9FB1"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2024</w:t>
            </w: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03942937" w14:textId="77777777" w:rsidR="004403F2" w:rsidRDefault="004403F2">
            <w:pPr>
              <w:spacing w:after="0" w:line="256" w:lineRule="auto"/>
              <w:rPr>
                <w:rFonts w:ascii="Calibri" w:eastAsia="Times New Roman" w:hAnsi="Calibri" w:cs="Times New Roman"/>
                <w:b/>
                <w:bCs/>
                <w:color w:val="FFFFFF"/>
                <w:sz w:val="16"/>
                <w:szCs w:val="16"/>
                <w:lang w:val="es-ES" w:eastAsia="zh-TW"/>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65FDC346" w14:textId="77777777" w:rsidR="004403F2" w:rsidRDefault="004403F2">
            <w:pPr>
              <w:spacing w:after="0" w:line="256" w:lineRule="auto"/>
              <w:rPr>
                <w:rFonts w:ascii="Calibri" w:eastAsia="Times New Roman" w:hAnsi="Calibri" w:cs="Times New Roman"/>
                <w:b/>
                <w:bCs/>
                <w:color w:val="FFFFFF"/>
                <w:sz w:val="16"/>
                <w:szCs w:val="16"/>
                <w:lang w:val="es-ES" w:eastAsia="zh-TW"/>
              </w:rPr>
            </w:pPr>
          </w:p>
        </w:tc>
      </w:tr>
      <w:tr w:rsidR="004403F2" w14:paraId="32CFD3E8" w14:textId="77777777" w:rsidTr="00575E1D">
        <w:trPr>
          <w:trHeight w:val="232"/>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76BBA" w14:textId="77777777" w:rsidR="004403F2" w:rsidRDefault="004403F2">
            <w:pPr>
              <w:spacing w:after="0" w:line="240" w:lineRule="auto"/>
              <w:rPr>
                <w:rFonts w:ascii="Calibri" w:eastAsia="Times New Roman" w:hAnsi="Calibri" w:cs="Times New Roman"/>
                <w:sz w:val="16"/>
                <w:szCs w:val="16"/>
                <w:lang w:val="es-ES" w:eastAsia="zh-TW"/>
              </w:rPr>
            </w:pPr>
            <w:r>
              <w:rPr>
                <w:rFonts w:ascii="Calibri" w:eastAsia="Times New Roman" w:hAnsi="Calibri" w:cs="Times New Roman"/>
                <w:sz w:val="16"/>
                <w:szCs w:val="16"/>
                <w:lang w:eastAsia="zh-TW"/>
              </w:rPr>
              <w:t>2.3.2 2.1 1 Servicio de suministro de energía eléctrica</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15CC9FFB"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2218C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C8346" w14:textId="77777777" w:rsidR="004403F2" w:rsidRDefault="004403F2">
            <w:pP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4E221"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3F3B0"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88FC4" w14:textId="77777777" w:rsidR="004403F2" w:rsidRDefault="004403F2">
            <w:pPr>
              <w:spacing w:after="0" w:line="256" w:lineRule="auto"/>
              <w:rPr>
                <w:sz w:val="20"/>
                <w:szCs w:val="20"/>
                <w:lang w:eastAsia="es-PE"/>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600A2C" w14:textId="77777777" w:rsidR="004403F2" w:rsidRDefault="004403F2">
            <w:pPr>
              <w:spacing w:after="0" w:line="256" w:lineRule="auto"/>
              <w:rPr>
                <w:sz w:val="20"/>
                <w:szCs w:val="20"/>
                <w:lang w:eastAsia="es-PE"/>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732E1F" w14:textId="77777777" w:rsidR="004403F2" w:rsidRDefault="004403F2">
            <w:pPr>
              <w:spacing w:after="0" w:line="256" w:lineRule="auto"/>
              <w:rPr>
                <w:sz w:val="20"/>
                <w:szCs w:val="20"/>
                <w:lang w:eastAsia="es-PE"/>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BD4A16" w14:textId="77777777" w:rsidR="004403F2" w:rsidRDefault="004403F2">
            <w:pPr>
              <w:spacing w:after="0" w:line="256" w:lineRule="auto"/>
              <w:rPr>
                <w:sz w:val="20"/>
                <w:szCs w:val="20"/>
                <w:lang w:eastAsia="es-PE"/>
              </w:rPr>
            </w:pPr>
          </w:p>
        </w:tc>
      </w:tr>
      <w:tr w:rsidR="004403F2" w14:paraId="34894939"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141AC" w14:textId="77777777" w:rsidR="004403F2" w:rsidRDefault="004403F2">
            <w:pPr>
              <w:spacing w:after="0" w:line="240" w:lineRule="auto"/>
              <w:rPr>
                <w:rFonts w:ascii="Calibri" w:eastAsia="Times New Roman" w:hAnsi="Calibri" w:cs="Times New Roman"/>
                <w:sz w:val="16"/>
                <w:szCs w:val="16"/>
                <w:lang w:val="es-ES" w:eastAsia="zh-TW"/>
              </w:rPr>
            </w:pPr>
            <w:r>
              <w:rPr>
                <w:rFonts w:ascii="Calibri" w:eastAsia="Times New Roman" w:hAnsi="Calibri" w:cs="Times New Roman"/>
                <w:sz w:val="16"/>
                <w:szCs w:val="16"/>
                <w:lang w:eastAsia="zh-TW"/>
              </w:rPr>
              <w:t>2.3.2 2.1 2 Servicio de agua y desagüe</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4D4164E3"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C8268A"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B604F" w14:textId="77777777" w:rsidR="004403F2" w:rsidRDefault="004403F2">
            <w:pP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2AB149"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FF74A"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EAD72" w14:textId="77777777" w:rsidR="004403F2" w:rsidRDefault="004403F2">
            <w:pPr>
              <w:spacing w:after="0" w:line="256" w:lineRule="auto"/>
              <w:rPr>
                <w:sz w:val="20"/>
                <w:szCs w:val="20"/>
                <w:lang w:eastAsia="es-PE"/>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0C6E8" w14:textId="77777777" w:rsidR="004403F2" w:rsidRDefault="004403F2">
            <w:pPr>
              <w:spacing w:after="0" w:line="256" w:lineRule="auto"/>
              <w:rPr>
                <w:sz w:val="20"/>
                <w:szCs w:val="20"/>
                <w:lang w:eastAsia="es-PE"/>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0B799E" w14:textId="77777777" w:rsidR="004403F2" w:rsidRDefault="004403F2">
            <w:pPr>
              <w:spacing w:after="0" w:line="256" w:lineRule="auto"/>
              <w:rPr>
                <w:sz w:val="20"/>
                <w:szCs w:val="20"/>
                <w:lang w:eastAsia="es-PE"/>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552E1" w14:textId="77777777" w:rsidR="004403F2" w:rsidRDefault="004403F2">
            <w:pPr>
              <w:spacing w:after="0" w:line="256" w:lineRule="auto"/>
              <w:rPr>
                <w:sz w:val="20"/>
                <w:szCs w:val="20"/>
                <w:lang w:eastAsia="es-PE"/>
              </w:rPr>
            </w:pPr>
          </w:p>
        </w:tc>
      </w:tr>
      <w:tr w:rsidR="004403F2" w14:paraId="6E6D3951"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ACE20"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2.3.2 2.2 1 Servicio de telefonía móvil</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2C5260D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5AE3CF"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CE2812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806517"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B3139A"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03B22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55D6F07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31D2EA34"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036FADDA"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6A7719EB"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CD04F"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2.3.2 2.2 2 Servicio de telefonía fija</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0B10588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0968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3A581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52F91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2A0BA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0D863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16E1EA0F"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73DCF66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7EE6772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0775E965"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A3019"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 xml:space="preserve">2.3.2.2.3 1 Correos y servicios de mensajería </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4B842638" w14:textId="77777777" w:rsidR="004403F2" w:rsidRDefault="004403F2">
            <w:pPr>
              <w:spacing w:after="0" w:line="240" w:lineRule="auto"/>
              <w:jc w:val="center"/>
              <w:rPr>
                <w:rFonts w:ascii="Calibri" w:eastAsia="Times New Roman" w:hAnsi="Calibri" w:cs="Times New Roman"/>
                <w:color w:val="5B9BD5" w:themeColor="accent1"/>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BB04F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BB4529"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591B46"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0781D0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FF66A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1311A98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27A05A02"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4DA9D5A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45B3C9D8"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8781FC"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b/>
                <w:bCs/>
                <w:sz w:val="16"/>
                <w:szCs w:val="16"/>
                <w:lang w:eastAsia="zh-TW"/>
              </w:rPr>
              <w:t>TOTAL SERVICIOS BÁSICOS =(1)</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28686"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FA4AF"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DBDE3"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AB863"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05873"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E0D3E"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ED8B7"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CD27A"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35EAB" w14:textId="77777777" w:rsidR="004403F2" w:rsidRDefault="004403F2">
            <w:pPr>
              <w:spacing w:after="0" w:line="240" w:lineRule="auto"/>
              <w:jc w:val="center"/>
              <w:rPr>
                <w:rFonts w:ascii="Calibri" w:eastAsia="Times New Roman" w:hAnsi="Calibri" w:cs="Times New Roman"/>
                <w:sz w:val="16"/>
                <w:szCs w:val="16"/>
                <w:lang w:val="es-ES" w:eastAsia="zh-TW"/>
              </w:rPr>
            </w:pPr>
          </w:p>
        </w:tc>
      </w:tr>
      <w:tr w:rsidR="004403F2" w14:paraId="0093ED5A"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5349E6"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2.3.2 3.1 1 Servicio de limpieza e higiene</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1F46BBA6" w14:textId="77777777" w:rsidR="004403F2" w:rsidRDefault="004403F2">
            <w:pPr>
              <w:spacing w:after="0" w:line="240" w:lineRule="auto"/>
              <w:jc w:val="center"/>
              <w:rPr>
                <w:rFonts w:ascii="Calibri" w:eastAsia="Times New Roman" w:hAnsi="Calibri" w:cs="Times New Roman"/>
                <w:color w:val="5B9BD5" w:themeColor="accent1"/>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998088"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E4C83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1E17B3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23FA36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E6D4EE9"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027910F9"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798CC924"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290D5C2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162D7AB2"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5523D"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2.3.2 3.1 2 Servicio de seguridad y vigilancia</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5530BF02"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1C94A8"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7FBE3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B0D48A"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D6917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49677B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1B7A7A66"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44B65E44"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234B2DE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56851AD8"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8CED6"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b/>
                <w:bCs/>
                <w:sz w:val="16"/>
                <w:szCs w:val="16"/>
                <w:lang w:eastAsia="zh-TW"/>
              </w:rPr>
              <w:t>TOTAL SERVICIOS DE LIMPIEZA Y SECURIDAD =(2)</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3CF38"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16B44"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CD3F7"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C706A"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16980"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928EA"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39BE9"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0F9B6"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87A34" w14:textId="77777777" w:rsidR="004403F2" w:rsidRDefault="004403F2">
            <w:pPr>
              <w:spacing w:after="0" w:line="240" w:lineRule="auto"/>
              <w:jc w:val="center"/>
              <w:rPr>
                <w:rFonts w:ascii="Calibri" w:eastAsia="Times New Roman" w:hAnsi="Calibri" w:cs="Times New Roman"/>
                <w:sz w:val="16"/>
                <w:szCs w:val="16"/>
                <w:lang w:val="es-ES" w:eastAsia="zh-TW"/>
              </w:rPr>
            </w:pPr>
          </w:p>
        </w:tc>
      </w:tr>
      <w:tr w:rsidR="004403F2" w14:paraId="6861E436"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3B758" w14:textId="77777777" w:rsidR="004403F2" w:rsidRDefault="004403F2">
            <w:pPr>
              <w:spacing w:after="0" w:line="240" w:lineRule="auto"/>
              <w:rPr>
                <w:rFonts w:ascii="Calibri" w:eastAsia="Times New Roman" w:hAnsi="Calibri" w:cs="Times New Roman"/>
                <w:color w:val="ED7D31" w:themeColor="accent2"/>
                <w:sz w:val="16"/>
                <w:szCs w:val="16"/>
                <w:lang w:eastAsia="zh-TW"/>
              </w:rPr>
            </w:pPr>
            <w:r>
              <w:rPr>
                <w:rFonts w:ascii="Calibri" w:eastAsia="Times New Roman" w:hAnsi="Calibri" w:cs="Times New Roman"/>
                <w:sz w:val="16"/>
                <w:szCs w:val="16"/>
                <w:lang w:eastAsia="zh-TW"/>
              </w:rPr>
              <w:t>2.3.2.6.3 Seguros</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4B7D93D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9E90E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28CA6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EA8467"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E61DEF"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A1754B6"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0C197967"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48530922"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34923757"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098A482B" w14:textId="77777777" w:rsidTr="00575E1D">
        <w:trPr>
          <w:trHeight w:val="343"/>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CE322"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b/>
                <w:bCs/>
                <w:sz w:val="16"/>
                <w:szCs w:val="16"/>
                <w:lang w:eastAsia="zh-TW"/>
              </w:rPr>
              <w:t>TOTAL SEGUROS =(3)</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37F6"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9C372"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B8F2E"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0BC57"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62D59"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67DB5"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16272"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A7326"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5A6F" w14:textId="77777777" w:rsidR="004403F2" w:rsidRDefault="004403F2">
            <w:pPr>
              <w:spacing w:after="0" w:line="240" w:lineRule="auto"/>
              <w:jc w:val="center"/>
              <w:rPr>
                <w:rFonts w:ascii="Calibri" w:eastAsia="Times New Roman" w:hAnsi="Calibri" w:cs="Times New Roman"/>
                <w:sz w:val="16"/>
                <w:szCs w:val="16"/>
                <w:lang w:val="es-ES" w:eastAsia="zh-TW"/>
              </w:rPr>
            </w:pPr>
          </w:p>
        </w:tc>
      </w:tr>
      <w:tr w:rsidR="004403F2" w14:paraId="02ECA888"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F4635"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b/>
                <w:bCs/>
                <w:sz w:val="16"/>
                <w:szCs w:val="16"/>
                <w:lang w:eastAsia="zh-TW"/>
              </w:rPr>
              <w:t>TOTAL DE BIENES Y SERVICIOS =(4)</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515A8"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C7C90"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3726F"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9E929"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2A5C2"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DD17A"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A1288"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5C3C0"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35625" w14:textId="77777777" w:rsidR="004403F2" w:rsidRDefault="004403F2">
            <w:pPr>
              <w:spacing w:after="0" w:line="240" w:lineRule="auto"/>
              <w:jc w:val="center"/>
              <w:rPr>
                <w:rFonts w:ascii="Calibri" w:eastAsia="Times New Roman" w:hAnsi="Calibri" w:cs="Times New Roman"/>
                <w:sz w:val="16"/>
                <w:szCs w:val="16"/>
                <w:lang w:val="es-ES" w:eastAsia="zh-TW"/>
              </w:rPr>
            </w:pPr>
          </w:p>
        </w:tc>
      </w:tr>
      <w:tr w:rsidR="004403F2" w14:paraId="05A594E7" w14:textId="77777777" w:rsidTr="00575E1D">
        <w:trPr>
          <w:trHeight w:val="138"/>
        </w:trPr>
        <w:tc>
          <w:tcPr>
            <w:tcW w:w="2166"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4C0A09C6" w14:textId="77777777" w:rsidR="004403F2" w:rsidRDefault="004403F2">
            <w:pPr>
              <w:spacing w:after="0" w:line="240" w:lineRule="auto"/>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val="es-ES" w:eastAsia="zh-TW"/>
              </w:rPr>
              <w:t>% PARTICIPACIÓN DE SERVICIOS BÁSICOS,  EN BIENES Y SERVICIOS (1) / (4)</w:t>
            </w:r>
          </w:p>
        </w:tc>
        <w:tc>
          <w:tcPr>
            <w:tcW w:w="811" w:type="dxa"/>
            <w:tcBorders>
              <w:top w:val="single" w:sz="4" w:space="0" w:color="auto"/>
              <w:left w:val="single" w:sz="4" w:space="0" w:color="auto"/>
              <w:bottom w:val="single" w:sz="4" w:space="0" w:color="auto"/>
              <w:right w:val="single" w:sz="4" w:space="0" w:color="auto"/>
            </w:tcBorders>
            <w:shd w:val="clear" w:color="auto" w:fill="1F3864"/>
          </w:tcPr>
          <w:p w14:paraId="3825DCC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1F3864"/>
          </w:tcPr>
          <w:p w14:paraId="1F92B13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59A4F09B" w14:textId="77777777" w:rsidR="004403F2" w:rsidRDefault="004403F2">
            <w:pP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27AF468C"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0A323357"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42E85936" w14:textId="77777777" w:rsidR="004403F2" w:rsidRDefault="004403F2">
            <w:pPr>
              <w:spacing w:after="0" w:line="256" w:lineRule="auto"/>
              <w:rPr>
                <w:sz w:val="20"/>
                <w:szCs w:val="20"/>
                <w:lang w:eastAsia="es-PE"/>
              </w:rPr>
            </w:pPr>
          </w:p>
        </w:tc>
        <w:tc>
          <w:tcPr>
            <w:tcW w:w="532"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66B346D4" w14:textId="77777777" w:rsidR="004403F2" w:rsidRDefault="004403F2">
            <w:pPr>
              <w:spacing w:after="0" w:line="256" w:lineRule="auto"/>
              <w:rPr>
                <w:sz w:val="20"/>
                <w:szCs w:val="20"/>
                <w:lang w:eastAsia="es-PE"/>
              </w:rPr>
            </w:pPr>
          </w:p>
        </w:tc>
        <w:tc>
          <w:tcPr>
            <w:tcW w:w="1099"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06B12788" w14:textId="77777777" w:rsidR="004403F2" w:rsidRDefault="004403F2">
            <w:pPr>
              <w:spacing w:after="0" w:line="256" w:lineRule="auto"/>
              <w:rPr>
                <w:sz w:val="20"/>
                <w:szCs w:val="20"/>
                <w:lang w:eastAsia="es-PE"/>
              </w:rPr>
            </w:pPr>
          </w:p>
        </w:tc>
        <w:tc>
          <w:tcPr>
            <w:tcW w:w="1164"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55465130" w14:textId="77777777" w:rsidR="004403F2" w:rsidRDefault="004403F2">
            <w:pPr>
              <w:spacing w:after="0" w:line="256" w:lineRule="auto"/>
              <w:rPr>
                <w:sz w:val="20"/>
                <w:szCs w:val="20"/>
                <w:lang w:eastAsia="es-PE"/>
              </w:rPr>
            </w:pPr>
          </w:p>
        </w:tc>
      </w:tr>
    </w:tbl>
    <w:p w14:paraId="3C4E1C10" w14:textId="77777777" w:rsidR="004403F2" w:rsidRDefault="004403F2" w:rsidP="004403F2">
      <w:pPr>
        <w:spacing w:after="160" w:line="256" w:lineRule="auto"/>
        <w:rPr>
          <w:b/>
          <w:sz w:val="20"/>
        </w:rPr>
      </w:pPr>
    </w:p>
    <w:p w14:paraId="04687B50" w14:textId="77777777" w:rsidR="00575E1D" w:rsidRDefault="00575E1D" w:rsidP="00575E1D">
      <w:pPr>
        <w:spacing w:after="160" w:line="256" w:lineRule="auto"/>
        <w:rPr>
          <w:b/>
          <w:sz w:val="20"/>
          <w:szCs w:val="20"/>
        </w:rPr>
      </w:pPr>
    </w:p>
    <w:p w14:paraId="792ADD6F" w14:textId="7C7DE288" w:rsidR="00575E1D" w:rsidRDefault="004403F2" w:rsidP="00575E1D">
      <w:pPr>
        <w:spacing w:after="160" w:line="256" w:lineRule="auto"/>
        <w:jc w:val="both"/>
        <w:rPr>
          <w:b/>
          <w:sz w:val="20"/>
          <w:szCs w:val="20"/>
        </w:rPr>
      </w:pPr>
      <w:r>
        <w:rPr>
          <w:b/>
          <w:sz w:val="20"/>
          <w:szCs w:val="20"/>
        </w:rPr>
        <w:lastRenderedPageBreak/>
        <w:t>Texto explicativo:</w:t>
      </w:r>
    </w:p>
    <w:p w14:paraId="1B9769DB" w14:textId="0DA5EFDD" w:rsidR="004403F2" w:rsidRDefault="004403F2" w:rsidP="00575E1D">
      <w:pPr>
        <w:spacing w:after="160" w:line="256" w:lineRule="auto"/>
        <w:jc w:val="both"/>
        <w:rPr>
          <w:sz w:val="20"/>
          <w:szCs w:val="20"/>
        </w:rPr>
      </w:pPr>
      <w:r>
        <w:rPr>
          <w:sz w:val="20"/>
          <w:szCs w:val="20"/>
        </w:rPr>
        <w:t xml:space="preserve">La explicación debe ser acorde a la información que se registra en la Ficha </w:t>
      </w:r>
      <w:proofErr w:type="spellStart"/>
      <w:r>
        <w:rPr>
          <w:sz w:val="20"/>
          <w:szCs w:val="20"/>
        </w:rPr>
        <w:t>N°</w:t>
      </w:r>
      <w:proofErr w:type="spellEnd"/>
      <w:r>
        <w:rPr>
          <w:sz w:val="20"/>
          <w:szCs w:val="20"/>
        </w:rPr>
        <w:t xml:space="preserve"> 1 - Registro de la certificación de servicios (registrada en el marco del inciso b), numeral 12.7 del artículo 12 de la Directiva para la Ejecución Presupuestaria 2021) y en la Ficha “Registro de Previsiones Presupuestarias” comunicada mediante OFICIO CIRCULAR </w:t>
      </w:r>
      <w:proofErr w:type="spellStart"/>
      <w:r>
        <w:rPr>
          <w:sz w:val="20"/>
          <w:szCs w:val="20"/>
        </w:rPr>
        <w:t>N°</w:t>
      </w:r>
      <w:proofErr w:type="spellEnd"/>
      <w:r>
        <w:rPr>
          <w:sz w:val="20"/>
          <w:szCs w:val="20"/>
        </w:rPr>
        <w:t xml:space="preserve"> 005-2021-EF/50.03.</w:t>
      </w:r>
    </w:p>
    <w:p w14:paraId="1AC4BA72" w14:textId="77777777" w:rsidR="004403F2" w:rsidRDefault="004403F2" w:rsidP="004403F2">
      <w:pPr>
        <w:spacing w:after="0" w:line="240" w:lineRule="auto"/>
        <w:jc w:val="both"/>
        <w:rPr>
          <w:sz w:val="20"/>
        </w:rPr>
      </w:pPr>
    </w:p>
    <w:tbl>
      <w:tblPr>
        <w:tblW w:w="0" w:type="auto"/>
        <w:tblInd w:w="-5" w:type="dxa"/>
        <w:tblLook w:val="04A0" w:firstRow="1" w:lastRow="0" w:firstColumn="1" w:lastColumn="0" w:noHBand="0" w:noVBand="1"/>
      </w:tblPr>
      <w:tblGrid>
        <w:gridCol w:w="9667"/>
      </w:tblGrid>
      <w:tr w:rsidR="004403F2" w14:paraId="6484FCEE" w14:textId="77777777" w:rsidTr="004403F2">
        <w:trPr>
          <w:trHeight w:val="1373"/>
        </w:trPr>
        <w:tc>
          <w:tcPr>
            <w:tcW w:w="9667" w:type="dxa"/>
            <w:tcBorders>
              <w:top w:val="single" w:sz="4" w:space="0" w:color="auto"/>
              <w:left w:val="single" w:sz="4" w:space="0" w:color="auto"/>
              <w:bottom w:val="single" w:sz="4" w:space="0" w:color="auto"/>
              <w:right w:val="single" w:sz="4" w:space="0" w:color="auto"/>
            </w:tcBorders>
          </w:tcPr>
          <w:p w14:paraId="0831709F" w14:textId="77777777" w:rsidR="004403F2" w:rsidRDefault="004403F2">
            <w:pPr>
              <w:spacing w:after="0" w:line="240" w:lineRule="auto"/>
              <w:rPr>
                <w:b/>
                <w:color w:val="FF0000"/>
              </w:rPr>
            </w:pPr>
          </w:p>
          <w:p w14:paraId="6BBA48FE" w14:textId="77777777" w:rsidR="004403F2" w:rsidRDefault="004403F2">
            <w:pPr>
              <w:spacing w:after="0" w:line="240" w:lineRule="auto"/>
              <w:rPr>
                <w:b/>
                <w:color w:val="FF0000"/>
              </w:rPr>
            </w:pPr>
          </w:p>
          <w:p w14:paraId="648F322E" w14:textId="77777777" w:rsidR="004403F2" w:rsidRDefault="004403F2">
            <w:pPr>
              <w:spacing w:after="0" w:line="240" w:lineRule="auto"/>
              <w:rPr>
                <w:b/>
                <w:color w:val="FF0000"/>
              </w:rPr>
            </w:pPr>
          </w:p>
        </w:tc>
      </w:tr>
    </w:tbl>
    <w:p w14:paraId="5CE817B7" w14:textId="77777777" w:rsidR="004403F2" w:rsidRDefault="004403F2" w:rsidP="004403F2">
      <w:pPr>
        <w:pStyle w:val="PrrafodelistaCar"/>
        <w:spacing w:after="0"/>
        <w:ind w:left="708"/>
        <w:jc w:val="center"/>
        <w:rPr>
          <w:b/>
          <w:sz w:val="20"/>
        </w:rPr>
      </w:pPr>
    </w:p>
    <w:p w14:paraId="4EE2BED7" w14:textId="77777777" w:rsidR="004403F2" w:rsidRDefault="004403F2" w:rsidP="004403F2">
      <w:pPr>
        <w:spacing w:after="160" w:line="256" w:lineRule="auto"/>
        <w:rPr>
          <w:b/>
          <w:sz w:val="20"/>
        </w:rPr>
      </w:pPr>
    </w:p>
    <w:p w14:paraId="6BC02581" w14:textId="50DB86A9" w:rsidR="004403F2" w:rsidRDefault="004403F2" w:rsidP="004403F2">
      <w:pPr>
        <w:pStyle w:val="PrrafodelistaCar"/>
        <w:spacing w:after="0"/>
        <w:ind w:left="708"/>
        <w:jc w:val="center"/>
        <w:rPr>
          <w:b/>
          <w:sz w:val="20"/>
        </w:rPr>
      </w:pPr>
      <w:r>
        <w:rPr>
          <w:b/>
          <w:iCs/>
          <w:sz w:val="20"/>
        </w:rPr>
        <w:t xml:space="preserve">Tabla </w:t>
      </w:r>
      <w:r w:rsidR="00575E1D">
        <w:rPr>
          <w:b/>
          <w:iCs/>
          <w:sz w:val="20"/>
        </w:rPr>
        <w:t>9</w:t>
      </w:r>
      <w:r>
        <w:rPr>
          <w:b/>
          <w:iCs/>
          <w:sz w:val="20"/>
        </w:rPr>
        <w:t>: Detalle de la Asignación Presupuestaria Multianual 2022-2024 de los conceptos de mantenimiento por toda fuente de financiamiento</w:t>
      </w:r>
    </w:p>
    <w:p w14:paraId="456BB92E" w14:textId="77777777" w:rsidR="004403F2" w:rsidRDefault="004403F2" w:rsidP="004403F2">
      <w:pPr>
        <w:spacing w:after="0"/>
        <w:jc w:val="center"/>
        <w:rPr>
          <w:sz w:val="20"/>
        </w:rPr>
      </w:pPr>
      <w:r>
        <w:rPr>
          <w:sz w:val="20"/>
        </w:rPr>
        <w:t>(En soles o millones de soles)</w:t>
      </w:r>
    </w:p>
    <w:p w14:paraId="50ABE22A" w14:textId="77777777" w:rsidR="004403F2" w:rsidRDefault="004403F2" w:rsidP="004403F2">
      <w:pPr>
        <w:pStyle w:val="PrrafodelistaCar"/>
        <w:spacing w:after="0"/>
        <w:ind w:left="708"/>
        <w:jc w:val="center"/>
        <w:rPr>
          <w:b/>
          <w:sz w:val="20"/>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6"/>
        <w:gridCol w:w="1971"/>
        <w:gridCol w:w="660"/>
        <w:gridCol w:w="797"/>
        <w:gridCol w:w="621"/>
        <w:gridCol w:w="611"/>
        <w:gridCol w:w="756"/>
        <w:gridCol w:w="744"/>
        <w:gridCol w:w="801"/>
        <w:gridCol w:w="1000"/>
      </w:tblGrid>
      <w:tr w:rsidR="004403F2" w14:paraId="08EF3E2B" w14:textId="77777777" w:rsidTr="00575E1D">
        <w:trPr>
          <w:trHeight w:val="372"/>
          <w:tblHeader/>
        </w:trPr>
        <w:tc>
          <w:tcPr>
            <w:tcW w:w="986"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D1057E5"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Detalle de Específicas de gasto</w:t>
            </w:r>
          </w:p>
        </w:tc>
        <w:tc>
          <w:tcPr>
            <w:tcW w:w="994"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2708E8F3" w14:textId="77777777" w:rsidR="004403F2" w:rsidRDefault="004403F2">
            <w:pPr>
              <w:spacing w:after="0" w:line="240" w:lineRule="auto"/>
              <w:jc w:val="center"/>
              <w:rPr>
                <w:rFonts w:ascii="Calibri" w:eastAsia="Times New Roman" w:hAnsi="Calibri" w:cs="Calibri"/>
                <w:b/>
                <w:bCs/>
                <w:sz w:val="14"/>
                <w:szCs w:val="14"/>
                <w:lang w:eastAsia="es-PE"/>
              </w:rPr>
            </w:pPr>
            <w:r>
              <w:rPr>
                <w:rFonts w:ascii="Calibri" w:eastAsia="Times New Roman" w:hAnsi="Calibri" w:cs="Calibri"/>
                <w:b/>
                <w:bCs/>
                <w:sz w:val="14"/>
                <w:szCs w:val="14"/>
                <w:lang w:eastAsia="es-PE"/>
              </w:rPr>
              <w:t>Finalidad del gasto</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BDD7664"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A139214"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BD7C222"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1064" w:type="pct"/>
            <w:gridSpan w:val="3"/>
            <w:tcBorders>
              <w:top w:val="single" w:sz="4" w:space="0" w:color="auto"/>
              <w:left w:val="single" w:sz="4" w:space="0" w:color="auto"/>
              <w:bottom w:val="single" w:sz="4" w:space="0" w:color="auto"/>
              <w:right w:val="single" w:sz="4" w:space="0" w:color="auto"/>
            </w:tcBorders>
            <w:shd w:val="clear" w:color="auto" w:fill="1F3864"/>
            <w:vAlign w:val="center"/>
            <w:hideMark/>
          </w:tcPr>
          <w:p w14:paraId="1F3F8D63"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c>
          <w:tcPr>
            <w:tcW w:w="40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641FCC54"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Variación</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32EEA9A7"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 de recursos programados sobre total de la APM 2022 de Bienes y Servicios</w:t>
            </w:r>
          </w:p>
        </w:tc>
      </w:tr>
      <w:tr w:rsidR="004403F2" w14:paraId="2B72C420" w14:textId="77777777" w:rsidTr="00575E1D">
        <w:trPr>
          <w:trHeight w:val="58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0AA92"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C90A9" w14:textId="77777777" w:rsidR="004403F2" w:rsidRDefault="004403F2">
            <w:pPr>
              <w:spacing w:after="0" w:line="256" w:lineRule="auto"/>
              <w:rPr>
                <w:rFonts w:ascii="Calibri" w:eastAsia="Times New Roman" w:hAnsi="Calibri" w:cs="Calibri"/>
                <w:b/>
                <w:bCs/>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67345"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0E9AB"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12986"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0A42E2C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381"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4303CC9B"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375"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03CD3300"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c>
          <w:tcPr>
            <w:tcW w:w="40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722A2E8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 Devengado 2020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9208E" w14:textId="77777777" w:rsidR="004403F2" w:rsidRDefault="004403F2">
            <w:pPr>
              <w:spacing w:after="0" w:line="256" w:lineRule="auto"/>
              <w:rPr>
                <w:rFonts w:ascii="Calibri" w:eastAsia="Times New Roman" w:hAnsi="Calibri" w:cs="Calibri"/>
                <w:b/>
                <w:bCs/>
                <w:color w:val="FFFFFF"/>
                <w:sz w:val="14"/>
                <w:szCs w:val="14"/>
                <w:lang w:eastAsia="es-PE"/>
              </w:rPr>
            </w:pPr>
          </w:p>
        </w:tc>
      </w:tr>
      <w:tr w:rsidR="004403F2" w14:paraId="32A46453"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DABF9D"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11.1.1. PARA EDIFICIOS Y ESTRUCTURAS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1EF5C886"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A721A"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983CD7"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62E571"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08D1A7"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5FD6F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C5F59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6C002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4F48B0"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5E935AA3"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A99C91"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11.1.2. PARA VEHICULOS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70E84D66"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1AEE4362"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419BCDDC"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13540CC"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43039DB6"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CC63385"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5AB35E71"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2E3AE8E6"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25057CD9" w14:textId="77777777" w:rsidR="004403F2" w:rsidRDefault="004403F2">
            <w:pPr>
              <w:spacing w:after="0" w:line="240" w:lineRule="auto"/>
              <w:rPr>
                <w:rFonts w:ascii="Calibri" w:eastAsia="Times New Roman" w:hAnsi="Calibri" w:cs="Calibri"/>
                <w:color w:val="000000"/>
                <w:lang w:eastAsia="es-PE"/>
              </w:rPr>
            </w:pPr>
          </w:p>
        </w:tc>
      </w:tr>
      <w:tr w:rsidR="004403F2" w14:paraId="7769C850"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08F5D5"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11.1.3. PARA MOBILIARIO Y SIMILARES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30CBC552"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145DA592"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67A59027"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5981842"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46E791FD"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CD873F9"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56E5E1DC"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4C169CEC"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1A8EE812" w14:textId="77777777" w:rsidR="004403F2" w:rsidRDefault="004403F2">
            <w:pPr>
              <w:spacing w:after="0" w:line="240" w:lineRule="auto"/>
              <w:rPr>
                <w:rFonts w:ascii="Calibri" w:eastAsia="Times New Roman" w:hAnsi="Calibri" w:cs="Calibri"/>
                <w:color w:val="000000"/>
                <w:lang w:eastAsia="es-PE"/>
              </w:rPr>
            </w:pPr>
          </w:p>
        </w:tc>
      </w:tr>
      <w:tr w:rsidR="004403F2" w14:paraId="0D3910C5"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3693BC"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11.1.4. PARA MAQUINARIAS Y EQUIPOS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38CE51B7"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5E2198B8"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49ECB05F"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8370B13"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12B09439"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1B330AA7"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102C6823"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12A3B46D"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2D4D656F" w14:textId="77777777" w:rsidR="004403F2" w:rsidRDefault="004403F2">
            <w:pPr>
              <w:spacing w:after="0" w:line="240" w:lineRule="auto"/>
              <w:rPr>
                <w:rFonts w:ascii="Calibri" w:eastAsia="Times New Roman" w:hAnsi="Calibri" w:cs="Calibri"/>
                <w:color w:val="000000"/>
                <w:lang w:eastAsia="es-PE"/>
              </w:rPr>
            </w:pPr>
          </w:p>
        </w:tc>
      </w:tr>
      <w:tr w:rsidR="004403F2" w14:paraId="3B73B52D"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4506F1"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11.1.5. OTROS MATERIALES DE MANTENIMIENTO</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3028404A"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13373093"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474F3B23"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9C8F59"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223416CF"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35BD5FF"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352D6676"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29C09A01"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5CE0E9BC" w14:textId="77777777" w:rsidR="004403F2" w:rsidRDefault="004403F2">
            <w:pPr>
              <w:spacing w:after="0" w:line="240" w:lineRule="auto"/>
              <w:rPr>
                <w:rFonts w:ascii="Calibri" w:eastAsia="Times New Roman" w:hAnsi="Calibri" w:cs="Calibri"/>
                <w:color w:val="000000"/>
                <w:lang w:eastAsia="es-PE"/>
              </w:rPr>
            </w:pPr>
          </w:p>
        </w:tc>
      </w:tr>
      <w:tr w:rsidR="004403F2" w14:paraId="1B471A03"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FA5E0E"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11.1.6. MATERIALES DE  ACONDICIONAMIENTO</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7FF72FB3"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48EDE674"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69AED6DD"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375DD9C"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0BC39725"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98A2873"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743EC4F3"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2716A42D"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2AA51C9A" w14:textId="77777777" w:rsidR="004403F2" w:rsidRDefault="004403F2">
            <w:pPr>
              <w:spacing w:after="0" w:line="240" w:lineRule="auto"/>
              <w:rPr>
                <w:rFonts w:ascii="Calibri" w:eastAsia="Times New Roman" w:hAnsi="Calibri" w:cs="Calibri"/>
                <w:color w:val="000000"/>
                <w:lang w:eastAsia="es-PE"/>
              </w:rPr>
            </w:pPr>
          </w:p>
        </w:tc>
      </w:tr>
      <w:tr w:rsidR="004403F2" w14:paraId="3CF67023"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BDA54E"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Times New Roman"/>
                <w:b/>
                <w:bCs/>
                <w:sz w:val="16"/>
                <w:szCs w:val="16"/>
                <w:lang w:eastAsia="zh-TW"/>
              </w:rPr>
              <w:t>TOTAL SUMINISTROS PARA MANTENIMIENTO Y REPARACIÓN =(1)</w:t>
            </w:r>
          </w:p>
        </w:tc>
        <w:tc>
          <w:tcPr>
            <w:tcW w:w="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B6E5D"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5B523"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42C0E8"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F38CE"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31D57"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958A9"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B453B"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BA965"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3E7409" w14:textId="77777777" w:rsidR="004403F2" w:rsidRDefault="004403F2">
            <w:pPr>
              <w:spacing w:after="0" w:line="240" w:lineRule="auto"/>
              <w:rPr>
                <w:rFonts w:ascii="Calibri" w:eastAsia="Times New Roman" w:hAnsi="Calibri" w:cs="Calibri"/>
                <w:color w:val="000000"/>
                <w:lang w:eastAsia="es-PE"/>
              </w:rPr>
            </w:pPr>
          </w:p>
        </w:tc>
      </w:tr>
      <w:tr w:rsidR="004403F2" w14:paraId="7B6D8A8A"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38B3B9"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2.3.1.6.1.1. DE VEHICULOS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7B53A535"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52F5DCC3"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3D22FE14"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27A2BEC"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23F3AA5E"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5DBA361"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661798CD"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324DE523"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715C426F" w14:textId="77777777" w:rsidR="004403F2" w:rsidRDefault="004403F2">
            <w:pPr>
              <w:spacing w:after="0" w:line="240" w:lineRule="auto"/>
              <w:rPr>
                <w:rFonts w:ascii="Calibri" w:eastAsia="Times New Roman" w:hAnsi="Calibri" w:cs="Calibri"/>
                <w:color w:val="000000"/>
                <w:lang w:eastAsia="es-PE"/>
              </w:rPr>
            </w:pPr>
          </w:p>
        </w:tc>
      </w:tr>
      <w:tr w:rsidR="004403F2" w14:paraId="00FDC893"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68D7D4"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2.3.1.6.1.2. DE COMUNICACIONES Y TELECOMUNICACIONES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352CB80F"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9DDB5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F43B7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99700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6AF6A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4931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0AFACC"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44351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B6343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288B3634"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04517F"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6.1 3. DE CONSTRUCCION Y MAQUINAS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77B74169"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556167"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867F38"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CB2FCD"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F5CEFA"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120ED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CFDC3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3F235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3B647F"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000E8559"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AB291A"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6.1 4. DE SEGURIDAD</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6454BDD5"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038A18"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57BE7"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FF4E2C"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66AE32"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35A78F"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69C1F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41D561"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A39EC3"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0DB3CB5F"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1E4707"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Times New Roman"/>
                <w:b/>
                <w:bCs/>
                <w:sz w:val="16"/>
                <w:szCs w:val="16"/>
                <w:lang w:eastAsia="zh-TW"/>
              </w:rPr>
              <w:t>TOTAL REPUESTOS Y ACCESORIOS =(2)</w:t>
            </w:r>
          </w:p>
        </w:tc>
        <w:tc>
          <w:tcPr>
            <w:tcW w:w="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7AB04"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886E6"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AC2C94"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36E987"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A9CFFC"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CDEC6"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B1ECE"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9AC9C"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FCC76"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r>
      <w:tr w:rsidR="004403F2" w14:paraId="0F06013B"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458DC2C5"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2.3.2.4.2.1 DE EDIFICACIONES, OFICINAS Y ESTRUCTURAS</w:t>
            </w:r>
          </w:p>
        </w:tc>
        <w:tc>
          <w:tcPr>
            <w:tcW w:w="994" w:type="pct"/>
            <w:tcBorders>
              <w:top w:val="single" w:sz="4" w:space="0" w:color="auto"/>
              <w:left w:val="single" w:sz="4" w:space="0" w:color="auto"/>
              <w:bottom w:val="single" w:sz="4" w:space="0" w:color="auto"/>
              <w:right w:val="single" w:sz="4" w:space="0" w:color="auto"/>
            </w:tcBorders>
            <w:vAlign w:val="center"/>
          </w:tcPr>
          <w:p w14:paraId="6A75CF7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44A3EDA7"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5FE1041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6660FA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2473C08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07ADD7B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3339EED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508D442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567CDBB8"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2FC86AE7"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7469F0AC"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lastRenderedPageBreak/>
              <w:t>2.3.2.4.3.1 DE CARRETERAS, CAMINOS Y PUENTES NO CONCESIONADOS</w:t>
            </w:r>
          </w:p>
        </w:tc>
        <w:tc>
          <w:tcPr>
            <w:tcW w:w="994" w:type="pct"/>
            <w:tcBorders>
              <w:top w:val="single" w:sz="4" w:space="0" w:color="auto"/>
              <w:left w:val="single" w:sz="4" w:space="0" w:color="auto"/>
              <w:bottom w:val="single" w:sz="4" w:space="0" w:color="auto"/>
              <w:right w:val="single" w:sz="4" w:space="0" w:color="auto"/>
            </w:tcBorders>
            <w:vAlign w:val="center"/>
          </w:tcPr>
          <w:p w14:paraId="1F42F83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67380D1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6C5B52BE"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06823AF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4D1DA80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05C48751"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5F87CF51"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78294CA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636EE15C"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640E2116"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36B9E9A6"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2.3.2.4.4.1 GASTOS POR MANTENIMIENTO Y OPERACIÓN (PAMO)</w:t>
            </w:r>
          </w:p>
        </w:tc>
        <w:tc>
          <w:tcPr>
            <w:tcW w:w="994" w:type="pct"/>
            <w:tcBorders>
              <w:top w:val="single" w:sz="4" w:space="0" w:color="auto"/>
              <w:left w:val="single" w:sz="4" w:space="0" w:color="auto"/>
              <w:bottom w:val="single" w:sz="4" w:space="0" w:color="auto"/>
              <w:right w:val="single" w:sz="4" w:space="0" w:color="auto"/>
            </w:tcBorders>
            <w:vAlign w:val="center"/>
          </w:tcPr>
          <w:p w14:paraId="154554F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1FD8F1B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60BD50C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9D163B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50EC74B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1A46AAF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241A4DD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202988E7"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7475BE30"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0C3F0CA6"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0D182755"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2.3.2.4.4.2 GASTOS POR COSTO ANUAL DE MANTENIMIENTO (CAM)</w:t>
            </w:r>
          </w:p>
        </w:tc>
        <w:tc>
          <w:tcPr>
            <w:tcW w:w="994" w:type="pct"/>
            <w:tcBorders>
              <w:top w:val="single" w:sz="4" w:space="0" w:color="auto"/>
              <w:left w:val="single" w:sz="4" w:space="0" w:color="auto"/>
              <w:bottom w:val="single" w:sz="4" w:space="0" w:color="auto"/>
              <w:right w:val="single" w:sz="4" w:space="0" w:color="auto"/>
            </w:tcBorders>
            <w:vAlign w:val="center"/>
          </w:tcPr>
          <w:p w14:paraId="72A98F4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6DEAF88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6A4E1E0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1E1CBA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5E4F985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2E94426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08C472D7"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73765A86"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1E7BBE45"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077413B0"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69D4FCE4"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2.3.2.4.4.3 GASTOS POR MANTENIMIENTO DERIVADOS DE INFORMES TÉCNICOS DE MANTENIMIENTO (ITM)</w:t>
            </w:r>
          </w:p>
        </w:tc>
        <w:tc>
          <w:tcPr>
            <w:tcW w:w="994" w:type="pct"/>
            <w:tcBorders>
              <w:top w:val="single" w:sz="4" w:space="0" w:color="auto"/>
              <w:left w:val="single" w:sz="4" w:space="0" w:color="auto"/>
              <w:bottom w:val="single" w:sz="4" w:space="0" w:color="auto"/>
              <w:right w:val="single" w:sz="4" w:space="0" w:color="auto"/>
            </w:tcBorders>
            <w:vAlign w:val="center"/>
          </w:tcPr>
          <w:p w14:paraId="2AF6A6B3"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5365DBC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05ACFDF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898C28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776C8DC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1A884DC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7A1DC65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634F67D3"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784EF0AD"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4E2B6AA8"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0B23FDB7"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2.3.2.4.4.4 GASTOS POR MANTENIMIENTO PERIÓDICO INICIAL (PAMPI)</w:t>
            </w:r>
          </w:p>
        </w:tc>
        <w:tc>
          <w:tcPr>
            <w:tcW w:w="994" w:type="pct"/>
            <w:tcBorders>
              <w:top w:val="single" w:sz="4" w:space="0" w:color="auto"/>
              <w:left w:val="single" w:sz="4" w:space="0" w:color="auto"/>
              <w:bottom w:val="single" w:sz="4" w:space="0" w:color="auto"/>
              <w:right w:val="single" w:sz="4" w:space="0" w:color="auto"/>
            </w:tcBorders>
            <w:vAlign w:val="center"/>
          </w:tcPr>
          <w:p w14:paraId="7EC9007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00249F4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17FFB8A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485C495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1776994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3BE322D1"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13BB869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1C27207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2414D490"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0C533A44"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72A7A0C5"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2.3.2.4.4.5 GASTOS POR MANTENIMIENTO DE EMERGENCIA</w:t>
            </w:r>
          </w:p>
        </w:tc>
        <w:tc>
          <w:tcPr>
            <w:tcW w:w="994" w:type="pct"/>
            <w:tcBorders>
              <w:top w:val="single" w:sz="4" w:space="0" w:color="auto"/>
              <w:left w:val="single" w:sz="4" w:space="0" w:color="auto"/>
              <w:bottom w:val="single" w:sz="4" w:space="0" w:color="auto"/>
              <w:right w:val="single" w:sz="4" w:space="0" w:color="auto"/>
            </w:tcBorders>
            <w:vAlign w:val="center"/>
          </w:tcPr>
          <w:p w14:paraId="23CF9B6E"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6E8A9A2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5648F08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473F8E5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6C451EC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32BBDEA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6C59F626"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5244FA3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3B3F7408"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51CC3340"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6FEEF0A2"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2.3.2.4.5.1 DE VEHICULOS</w:t>
            </w:r>
          </w:p>
        </w:tc>
        <w:tc>
          <w:tcPr>
            <w:tcW w:w="994" w:type="pct"/>
            <w:tcBorders>
              <w:top w:val="single" w:sz="4" w:space="0" w:color="auto"/>
              <w:left w:val="single" w:sz="4" w:space="0" w:color="auto"/>
              <w:bottom w:val="single" w:sz="4" w:space="0" w:color="auto"/>
              <w:right w:val="single" w:sz="4" w:space="0" w:color="auto"/>
            </w:tcBorders>
            <w:vAlign w:val="center"/>
          </w:tcPr>
          <w:p w14:paraId="3C925DF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562B311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5206CB7E"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69B98AF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0E144E8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3C14E74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08FA94E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102DFA51"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4EE8BDF5"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12B2C3A7"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21D6F086"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2.3.2.4.6.1 DE MOBILIARIO Y SIMILARES</w:t>
            </w:r>
          </w:p>
        </w:tc>
        <w:tc>
          <w:tcPr>
            <w:tcW w:w="994" w:type="pct"/>
            <w:tcBorders>
              <w:top w:val="single" w:sz="4" w:space="0" w:color="auto"/>
              <w:left w:val="single" w:sz="4" w:space="0" w:color="auto"/>
              <w:bottom w:val="single" w:sz="4" w:space="0" w:color="auto"/>
              <w:right w:val="single" w:sz="4" w:space="0" w:color="auto"/>
            </w:tcBorders>
            <w:vAlign w:val="center"/>
          </w:tcPr>
          <w:p w14:paraId="4DD60917"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27278AF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330B679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791223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75DA20BE"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4C2722E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1472671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03E8895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0AE873E5"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5C4EECAD"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6F089EA1"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2.3.2.4.7.1 DE MAQUINARIAS Y EQUIPOS</w:t>
            </w:r>
          </w:p>
        </w:tc>
        <w:tc>
          <w:tcPr>
            <w:tcW w:w="994" w:type="pct"/>
            <w:tcBorders>
              <w:top w:val="single" w:sz="4" w:space="0" w:color="auto"/>
              <w:left w:val="single" w:sz="4" w:space="0" w:color="auto"/>
              <w:bottom w:val="single" w:sz="4" w:space="0" w:color="auto"/>
              <w:right w:val="single" w:sz="4" w:space="0" w:color="auto"/>
            </w:tcBorders>
            <w:vAlign w:val="center"/>
          </w:tcPr>
          <w:p w14:paraId="38BA72D6"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63D4486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61EA1D8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6D7CF31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6D872BD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75A90F6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71C09C7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0540389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0BC69501"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47BF5076"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A9438"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Times New Roman"/>
                <w:b/>
                <w:bCs/>
                <w:sz w:val="16"/>
                <w:szCs w:val="16"/>
                <w:lang w:eastAsia="zh-TW"/>
              </w:rPr>
              <w:t>TOTAL SERVICIOS DE MANTENIMIENTO =(3)</w:t>
            </w:r>
          </w:p>
        </w:tc>
        <w:tc>
          <w:tcPr>
            <w:tcW w:w="9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50D5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DE37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C987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2ACB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95A0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06F9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545D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581C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E18BDC"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02338345"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E9B08"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DE BIENES Y SERVICIOS =(4)</w:t>
            </w:r>
          </w:p>
        </w:tc>
        <w:tc>
          <w:tcPr>
            <w:tcW w:w="9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E456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9E699"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0556C"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9E1E9"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C5AA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F46B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87FDF"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E59F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F1FC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0E961BF2" w14:textId="77777777" w:rsidTr="004403F2">
        <w:trPr>
          <w:trHeight w:val="1032"/>
        </w:trPr>
        <w:tc>
          <w:tcPr>
            <w:tcW w:w="986"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0D3F9D59" w14:textId="77777777" w:rsidR="004403F2" w:rsidRDefault="004403F2">
            <w:pPr>
              <w:spacing w:after="0" w:line="240" w:lineRule="auto"/>
              <w:rPr>
                <w:rFonts w:ascii="Calibri" w:eastAsia="Times New Roman" w:hAnsi="Calibri" w:cs="Calibri"/>
                <w:b/>
                <w:bCs/>
                <w:color w:val="FFFFFF"/>
                <w:sz w:val="16"/>
                <w:szCs w:val="16"/>
                <w:lang w:eastAsia="es-PE"/>
              </w:rPr>
            </w:pPr>
            <w:r>
              <w:rPr>
                <w:rFonts w:ascii="Calibri" w:eastAsia="Times New Roman" w:hAnsi="Calibri" w:cs="Calibri"/>
                <w:b/>
                <w:bCs/>
                <w:color w:val="FFFFFF"/>
                <w:sz w:val="16"/>
                <w:szCs w:val="16"/>
                <w:lang w:val="es-ES" w:eastAsia="es-PE"/>
              </w:rPr>
              <w:t>% PARTICIPACIÓN DE MANTENIMIENTO,  EN BIENES Y SERVICIOS (1 + 2 + 3) / (4)</w:t>
            </w:r>
          </w:p>
        </w:tc>
        <w:tc>
          <w:tcPr>
            <w:tcW w:w="99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C842A69"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3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55BEF2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2F18C3F"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79E1CC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7C2307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0FC9437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372DA244"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6CB6DE78"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3E81A4A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bl>
    <w:p w14:paraId="2FBAC9C3" w14:textId="77777777" w:rsidR="004403F2" w:rsidRDefault="004403F2" w:rsidP="004403F2">
      <w:pPr>
        <w:spacing w:after="160" w:line="256" w:lineRule="auto"/>
        <w:rPr>
          <w:b/>
          <w:sz w:val="20"/>
        </w:rPr>
      </w:pPr>
    </w:p>
    <w:p w14:paraId="097CB5B8" w14:textId="77777777" w:rsidR="00A53C19" w:rsidRDefault="004403F2" w:rsidP="00A53C19">
      <w:pPr>
        <w:spacing w:after="0" w:line="240" w:lineRule="auto"/>
        <w:jc w:val="both"/>
        <w:rPr>
          <w:sz w:val="20"/>
        </w:rPr>
      </w:pPr>
      <w:r>
        <w:rPr>
          <w:b/>
          <w:sz w:val="20"/>
          <w:szCs w:val="20"/>
        </w:rPr>
        <w:t>Texto explicativo:</w:t>
      </w:r>
      <w:r w:rsidR="00A53C19">
        <w:rPr>
          <w:b/>
          <w:sz w:val="20"/>
          <w:szCs w:val="20"/>
        </w:rPr>
        <w:t xml:space="preserve"> </w:t>
      </w:r>
      <w:r w:rsidR="00A53C19">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0EEEC279" w14:textId="77777777" w:rsidR="004403F2" w:rsidRDefault="004403F2" w:rsidP="004403F2">
      <w:pPr>
        <w:spacing w:after="0" w:line="240" w:lineRule="auto"/>
        <w:jc w:val="both"/>
        <w:rPr>
          <w:sz w:val="20"/>
        </w:rPr>
      </w:pPr>
    </w:p>
    <w:tbl>
      <w:tblPr>
        <w:tblW w:w="0" w:type="auto"/>
        <w:tblInd w:w="-5" w:type="dxa"/>
        <w:tblLook w:val="04A0" w:firstRow="1" w:lastRow="0" w:firstColumn="1" w:lastColumn="0" w:noHBand="0" w:noVBand="1"/>
      </w:tblPr>
      <w:tblGrid>
        <w:gridCol w:w="9667"/>
      </w:tblGrid>
      <w:tr w:rsidR="004403F2" w14:paraId="7ADB6EF5" w14:textId="77777777" w:rsidTr="004403F2">
        <w:trPr>
          <w:trHeight w:val="1373"/>
        </w:trPr>
        <w:tc>
          <w:tcPr>
            <w:tcW w:w="9667" w:type="dxa"/>
            <w:tcBorders>
              <w:top w:val="single" w:sz="4" w:space="0" w:color="auto"/>
              <w:left w:val="single" w:sz="4" w:space="0" w:color="auto"/>
              <w:bottom w:val="single" w:sz="4" w:space="0" w:color="auto"/>
              <w:right w:val="single" w:sz="4" w:space="0" w:color="auto"/>
            </w:tcBorders>
          </w:tcPr>
          <w:p w14:paraId="78A754AD" w14:textId="77777777" w:rsidR="004403F2" w:rsidRDefault="004403F2">
            <w:pPr>
              <w:spacing w:after="0" w:line="240" w:lineRule="auto"/>
              <w:rPr>
                <w:b/>
                <w:color w:val="FF0000"/>
              </w:rPr>
            </w:pPr>
          </w:p>
          <w:p w14:paraId="46685DF1" w14:textId="77777777" w:rsidR="004403F2" w:rsidRDefault="004403F2">
            <w:pPr>
              <w:spacing w:after="0" w:line="240" w:lineRule="auto"/>
              <w:rPr>
                <w:b/>
                <w:color w:val="FF0000"/>
              </w:rPr>
            </w:pPr>
          </w:p>
          <w:p w14:paraId="2CE8D260" w14:textId="77777777" w:rsidR="004403F2" w:rsidRDefault="004403F2">
            <w:pPr>
              <w:spacing w:after="0" w:line="240" w:lineRule="auto"/>
              <w:rPr>
                <w:b/>
                <w:color w:val="FF0000"/>
              </w:rPr>
            </w:pPr>
          </w:p>
        </w:tc>
      </w:tr>
    </w:tbl>
    <w:p w14:paraId="4F3CB526" w14:textId="77777777" w:rsidR="004403F2" w:rsidRDefault="004403F2" w:rsidP="004403F2">
      <w:pPr>
        <w:pStyle w:val="PrrafodelistaCar"/>
        <w:spacing w:after="0"/>
        <w:ind w:left="708"/>
        <w:jc w:val="center"/>
        <w:rPr>
          <w:b/>
          <w:sz w:val="20"/>
        </w:rPr>
      </w:pPr>
    </w:p>
    <w:p w14:paraId="66FE4E4A" w14:textId="77777777" w:rsidR="004403F2" w:rsidRDefault="004403F2" w:rsidP="004403F2">
      <w:pPr>
        <w:spacing w:after="160" w:line="256" w:lineRule="auto"/>
        <w:rPr>
          <w:b/>
          <w:iCs/>
          <w:sz w:val="20"/>
        </w:rPr>
      </w:pPr>
      <w:r>
        <w:rPr>
          <w:b/>
          <w:iCs/>
          <w:sz w:val="20"/>
        </w:rPr>
        <w:br w:type="page"/>
      </w:r>
    </w:p>
    <w:p w14:paraId="450E64C5" w14:textId="29850EA3" w:rsidR="004403F2" w:rsidRDefault="004403F2" w:rsidP="004403F2">
      <w:pPr>
        <w:pStyle w:val="PrrafodelistaCar"/>
        <w:spacing w:after="0"/>
        <w:ind w:left="708"/>
        <w:jc w:val="center"/>
        <w:rPr>
          <w:b/>
          <w:iCs/>
          <w:sz w:val="20"/>
        </w:rPr>
      </w:pPr>
      <w:r>
        <w:rPr>
          <w:b/>
          <w:iCs/>
          <w:sz w:val="20"/>
        </w:rPr>
        <w:lastRenderedPageBreak/>
        <w:t>Tabla 1</w:t>
      </w:r>
      <w:r w:rsidR="00575E1D">
        <w:rPr>
          <w:b/>
          <w:iCs/>
          <w:sz w:val="20"/>
        </w:rPr>
        <w:t>0</w:t>
      </w:r>
      <w:r>
        <w:rPr>
          <w:b/>
          <w:iCs/>
          <w:sz w:val="20"/>
        </w:rPr>
        <w:t>: Detalle de la Asignación Presupuestaria Multianual 2022-2024 de los alquileres por toda fuente de financiamiento</w:t>
      </w:r>
    </w:p>
    <w:p w14:paraId="543CA505" w14:textId="77777777" w:rsidR="004403F2" w:rsidRDefault="004403F2" w:rsidP="004403F2">
      <w:pPr>
        <w:spacing w:after="0"/>
        <w:jc w:val="center"/>
        <w:rPr>
          <w:sz w:val="20"/>
        </w:rPr>
      </w:pPr>
      <w:r>
        <w:rPr>
          <w:sz w:val="20"/>
        </w:rPr>
        <w:t>(En soles o millones de soles)</w:t>
      </w:r>
    </w:p>
    <w:p w14:paraId="35938749" w14:textId="77777777" w:rsidR="004403F2" w:rsidRDefault="004403F2" w:rsidP="004403F2">
      <w:pPr>
        <w:spacing w:after="160" w:line="256" w:lineRule="auto"/>
        <w:rPr>
          <w:b/>
          <w:i/>
          <w:sz w:val="20"/>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8"/>
        <w:gridCol w:w="2069"/>
        <w:gridCol w:w="756"/>
        <w:gridCol w:w="797"/>
        <w:gridCol w:w="716"/>
        <w:gridCol w:w="706"/>
        <w:gridCol w:w="851"/>
        <w:gridCol w:w="839"/>
        <w:gridCol w:w="898"/>
        <w:gridCol w:w="1097"/>
      </w:tblGrid>
      <w:tr w:rsidR="004403F2" w14:paraId="70A49168" w14:textId="77777777" w:rsidTr="004403F2">
        <w:trPr>
          <w:trHeight w:val="372"/>
        </w:trPr>
        <w:tc>
          <w:tcPr>
            <w:tcW w:w="599"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7B9C685"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Detalle de Específicas de gasto</w:t>
            </w:r>
          </w:p>
        </w:tc>
        <w:tc>
          <w:tcPr>
            <w:tcW w:w="104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2D01D5B4" w14:textId="77777777" w:rsidR="004403F2" w:rsidRDefault="004403F2">
            <w:pPr>
              <w:spacing w:after="0" w:line="240" w:lineRule="auto"/>
              <w:jc w:val="center"/>
              <w:rPr>
                <w:rFonts w:ascii="Calibri" w:eastAsia="Times New Roman" w:hAnsi="Calibri" w:cs="Calibri"/>
                <w:b/>
                <w:bCs/>
                <w:sz w:val="14"/>
                <w:szCs w:val="14"/>
                <w:lang w:eastAsia="es-PE"/>
              </w:rPr>
            </w:pPr>
            <w:r>
              <w:rPr>
                <w:rFonts w:ascii="Calibri" w:eastAsia="Times New Roman" w:hAnsi="Calibri" w:cs="Calibri"/>
                <w:b/>
                <w:bCs/>
                <w:sz w:val="14"/>
                <w:szCs w:val="14"/>
                <w:lang w:eastAsia="es-PE"/>
              </w:rPr>
              <w:t>Finalidad de alquiler (edificio, estructura, automóvil, etc.)</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3A7017C2"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94C3E3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CFCEFBE"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1208" w:type="pct"/>
            <w:gridSpan w:val="3"/>
            <w:tcBorders>
              <w:top w:val="single" w:sz="4" w:space="0" w:color="auto"/>
              <w:left w:val="single" w:sz="4" w:space="0" w:color="auto"/>
              <w:bottom w:val="single" w:sz="4" w:space="0" w:color="auto"/>
              <w:right w:val="single" w:sz="4" w:space="0" w:color="auto"/>
            </w:tcBorders>
            <w:shd w:val="clear" w:color="auto" w:fill="1F3864"/>
            <w:vAlign w:val="center"/>
            <w:hideMark/>
          </w:tcPr>
          <w:p w14:paraId="0E864BC8"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115DF98"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Variación</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4F2F9CF0"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 de recursos programados sobre total de la APM 2022 de Bienes y Servicios</w:t>
            </w:r>
          </w:p>
        </w:tc>
      </w:tr>
      <w:tr w:rsidR="004403F2" w14:paraId="37A4A2A0" w14:textId="77777777" w:rsidTr="004403F2">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B2409"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264C8" w14:textId="77777777" w:rsidR="004403F2" w:rsidRDefault="004403F2">
            <w:pPr>
              <w:spacing w:after="0" w:line="256" w:lineRule="auto"/>
              <w:rPr>
                <w:rFonts w:ascii="Calibri" w:eastAsia="Times New Roman" w:hAnsi="Calibri" w:cs="Calibri"/>
                <w:b/>
                <w:bCs/>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11BB4"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0BA6E"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CF97C"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356"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30BBD6B3"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429"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312863E6"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423"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758D4458"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783E359"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 Devengado 2020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59F15" w14:textId="77777777" w:rsidR="004403F2" w:rsidRDefault="004403F2">
            <w:pPr>
              <w:spacing w:after="0" w:line="256" w:lineRule="auto"/>
              <w:rPr>
                <w:rFonts w:ascii="Calibri" w:eastAsia="Times New Roman" w:hAnsi="Calibri" w:cs="Calibri"/>
                <w:b/>
                <w:bCs/>
                <w:color w:val="FFFFFF"/>
                <w:sz w:val="14"/>
                <w:szCs w:val="14"/>
                <w:lang w:eastAsia="es-PE"/>
              </w:rPr>
            </w:pPr>
          </w:p>
        </w:tc>
      </w:tr>
      <w:tr w:rsidR="004403F2" w14:paraId="542C16DB"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FF9E3B"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5.1 1. DE EDIFICIOS Y ESTRUCTURAS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660991" w14:textId="77777777" w:rsidR="004403F2" w:rsidRDefault="004403F2">
            <w:pPr>
              <w:spacing w:after="0" w:line="240" w:lineRule="auto"/>
              <w:jc w:val="both"/>
              <w:rPr>
                <w:rFonts w:ascii="Calibri" w:eastAsia="Times New Roman" w:hAnsi="Calibri" w:cs="Calibri"/>
                <w:sz w:val="14"/>
                <w:szCs w:val="14"/>
                <w:lang w:eastAsia="es-PE"/>
              </w:rPr>
            </w:pPr>
            <w:r>
              <w:rPr>
                <w:rFonts w:ascii="Calibri" w:eastAsia="Times New Roman" w:hAnsi="Calibri" w:cs="Calibri"/>
                <w:sz w:val="14"/>
                <w:szCs w:val="14"/>
                <w:lang w:eastAsia="es-PE"/>
              </w:rPr>
              <w:t>Ejemplo: Local de la sede de la Municipalidad</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89A1C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0FCED8"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F0ADC"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D0845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7114EF"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3CD1D1"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4A1339"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D0327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07A612AC"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75A86D"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5.1 2. DE VEHICULOS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CB2168" w14:textId="77777777" w:rsidR="004403F2" w:rsidRDefault="004403F2">
            <w:pPr>
              <w:spacing w:after="0" w:line="240" w:lineRule="auto"/>
              <w:jc w:val="both"/>
              <w:rPr>
                <w:rFonts w:ascii="Calibri" w:eastAsia="Times New Roman" w:hAnsi="Calibri" w:cs="Calibri"/>
                <w:sz w:val="14"/>
                <w:szCs w:val="14"/>
                <w:lang w:eastAsia="es-PE"/>
              </w:rPr>
            </w:pPr>
            <w:r>
              <w:rPr>
                <w:rFonts w:ascii="Calibri" w:eastAsia="Times New Roman" w:hAnsi="Calibri" w:cs="Calibri"/>
                <w:sz w:val="14"/>
                <w:szCs w:val="14"/>
                <w:lang w:eastAsia="es-PE"/>
              </w:rPr>
              <w:t>Ejemplo: Patrulleros para vigilancia urbana.</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CD7B61"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0327F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20B52D"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D34AA7"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E3B134"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11C4C6"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B6B23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DF394D"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6E6E4D65"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6FFD8"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5.1 3. DE MOBILIARIO Y SIMILARES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31AD27" w14:textId="77777777" w:rsidR="004403F2" w:rsidRDefault="004403F2">
            <w:pPr>
              <w:spacing w:after="0" w:line="240" w:lineRule="auto"/>
              <w:jc w:val="both"/>
              <w:rPr>
                <w:rFonts w:ascii="Calibri" w:eastAsia="Times New Roman" w:hAnsi="Calibri" w:cs="Calibri"/>
                <w:sz w:val="14"/>
                <w:szCs w:val="14"/>
                <w:lang w:eastAsia="es-PE"/>
              </w:rPr>
            </w:pPr>
            <w:r>
              <w:rPr>
                <w:rFonts w:ascii="Calibri" w:eastAsia="Times New Roman" w:hAnsi="Calibri" w:cs="Calibri"/>
                <w:sz w:val="14"/>
                <w:szCs w:val="14"/>
                <w:lang w:eastAsia="es-PE"/>
              </w:rPr>
              <w:t>Ejemplo: Escritorios, mueblería de oficina.</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CC8709"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654441"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F83F3D"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9EE7E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3302C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FE43D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7C7342"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5E65A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1EB2EFF6"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9C0F75"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5.1 4. DE MAQUINARIAS Y EQUIPOS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09C768" w14:textId="77777777" w:rsidR="004403F2" w:rsidRDefault="004403F2">
            <w:pPr>
              <w:spacing w:after="0" w:line="240" w:lineRule="auto"/>
              <w:jc w:val="both"/>
              <w:rPr>
                <w:rFonts w:ascii="Calibri" w:eastAsia="Times New Roman" w:hAnsi="Calibri" w:cs="Calibri"/>
                <w:sz w:val="14"/>
                <w:szCs w:val="14"/>
                <w:lang w:eastAsia="es-PE"/>
              </w:rPr>
            </w:pPr>
            <w:r>
              <w:rPr>
                <w:rFonts w:ascii="Calibri" w:eastAsia="Times New Roman" w:hAnsi="Calibri" w:cs="Calibri"/>
                <w:sz w:val="14"/>
                <w:szCs w:val="14"/>
                <w:lang w:eastAsia="es-PE"/>
              </w:rPr>
              <w:t>Ejemplo: Fotocopiadora, marcador biométrico.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33BAB2"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8E174E"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20E09B"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5568E8"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A67AE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C4C11B"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3131EE"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553A8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378F0275"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C7C92"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ALQUILERES =(1)</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3BC7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1E96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351B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359CF"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9431A"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FFB4F"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8EEC1"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8C088E"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0EA07"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052B4B0B"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5E1C46"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DE BIENES Y SERVICIOS =(2)</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F4DC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075C1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4391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F0032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B68FB7"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44C8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7AF5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EFC6A"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65DDA"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1EA0EFDB" w14:textId="77777777" w:rsidTr="005276B7">
        <w:trPr>
          <w:trHeight w:val="398"/>
        </w:trPr>
        <w:tc>
          <w:tcPr>
            <w:tcW w:w="599"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68EA861D" w14:textId="77777777" w:rsidR="004403F2" w:rsidRDefault="004403F2">
            <w:pPr>
              <w:spacing w:after="0" w:line="240" w:lineRule="auto"/>
              <w:rPr>
                <w:rFonts w:ascii="Calibri" w:eastAsia="Times New Roman" w:hAnsi="Calibri" w:cs="Calibri"/>
                <w:b/>
                <w:bCs/>
                <w:color w:val="FFFFFF"/>
                <w:sz w:val="16"/>
                <w:szCs w:val="16"/>
                <w:lang w:eastAsia="es-PE"/>
              </w:rPr>
            </w:pPr>
            <w:r>
              <w:rPr>
                <w:rFonts w:ascii="Calibri" w:eastAsia="Times New Roman" w:hAnsi="Calibri" w:cs="Calibri"/>
                <w:b/>
                <w:bCs/>
                <w:color w:val="FFFFFF"/>
                <w:sz w:val="16"/>
                <w:szCs w:val="16"/>
                <w:lang w:val="es-ES" w:eastAsia="es-PE"/>
              </w:rPr>
              <w:t>% PARTICIPACIÓN DE SERVICIOS BÁSICOS,  EN BIENES Y SERVICIOS (1) / (2)</w:t>
            </w:r>
          </w:p>
        </w:tc>
        <w:tc>
          <w:tcPr>
            <w:tcW w:w="104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0827EB51"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7E7B41A9"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992FC49"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76E55B27"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7E6D0D1"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CE5C04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250D981E"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5917F3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09C9D299"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bl>
    <w:p w14:paraId="1F1E67D9" w14:textId="77777777" w:rsidR="004403F2" w:rsidRDefault="004403F2" w:rsidP="004403F2">
      <w:pPr>
        <w:pStyle w:val="PrrafodelistaCar"/>
        <w:spacing w:after="0"/>
        <w:ind w:left="708"/>
        <w:jc w:val="center"/>
        <w:rPr>
          <w:b/>
          <w:sz w:val="20"/>
        </w:rPr>
      </w:pPr>
    </w:p>
    <w:p w14:paraId="6C82A7A7" w14:textId="09C5F30B" w:rsidR="004403F2" w:rsidRDefault="004403F2" w:rsidP="004403F2">
      <w:pPr>
        <w:spacing w:after="160" w:line="256" w:lineRule="auto"/>
        <w:rPr>
          <w:b/>
          <w:sz w:val="20"/>
          <w:szCs w:val="20"/>
        </w:rPr>
      </w:pPr>
      <w:r>
        <w:rPr>
          <w:b/>
          <w:sz w:val="20"/>
          <w:szCs w:val="20"/>
        </w:rPr>
        <w:t>Texto explicativo:</w:t>
      </w:r>
      <w:r w:rsidR="005276B7">
        <w:rPr>
          <w:b/>
          <w:sz w:val="20"/>
          <w:szCs w:val="20"/>
        </w:rPr>
        <w:t xml:space="preserve"> </w:t>
      </w:r>
      <w:r w:rsidR="005276B7">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6B6697DE" w14:textId="77777777" w:rsidR="004403F2" w:rsidRDefault="004403F2" w:rsidP="004403F2">
      <w:pPr>
        <w:spacing w:after="0" w:line="240" w:lineRule="auto"/>
        <w:jc w:val="both"/>
        <w:rPr>
          <w:sz w:val="20"/>
        </w:rPr>
      </w:pPr>
    </w:p>
    <w:tbl>
      <w:tblPr>
        <w:tblW w:w="0" w:type="auto"/>
        <w:tblInd w:w="-5" w:type="dxa"/>
        <w:tblLook w:val="04A0" w:firstRow="1" w:lastRow="0" w:firstColumn="1" w:lastColumn="0" w:noHBand="0" w:noVBand="1"/>
      </w:tblPr>
      <w:tblGrid>
        <w:gridCol w:w="9667"/>
      </w:tblGrid>
      <w:tr w:rsidR="004403F2" w14:paraId="265EBB9C" w14:textId="77777777" w:rsidTr="004403F2">
        <w:trPr>
          <w:trHeight w:val="1373"/>
        </w:trPr>
        <w:tc>
          <w:tcPr>
            <w:tcW w:w="9667" w:type="dxa"/>
            <w:tcBorders>
              <w:top w:val="single" w:sz="4" w:space="0" w:color="auto"/>
              <w:left w:val="single" w:sz="4" w:space="0" w:color="auto"/>
              <w:bottom w:val="single" w:sz="4" w:space="0" w:color="auto"/>
              <w:right w:val="single" w:sz="4" w:space="0" w:color="auto"/>
            </w:tcBorders>
          </w:tcPr>
          <w:p w14:paraId="59DD168F" w14:textId="77777777" w:rsidR="004403F2" w:rsidRDefault="004403F2">
            <w:pPr>
              <w:spacing w:after="0" w:line="240" w:lineRule="auto"/>
              <w:rPr>
                <w:b/>
                <w:color w:val="FF0000"/>
              </w:rPr>
            </w:pPr>
          </w:p>
          <w:p w14:paraId="11B74FFB" w14:textId="77777777" w:rsidR="004403F2" w:rsidRDefault="004403F2">
            <w:pPr>
              <w:spacing w:after="0" w:line="240" w:lineRule="auto"/>
              <w:rPr>
                <w:b/>
                <w:color w:val="FF0000"/>
              </w:rPr>
            </w:pPr>
          </w:p>
          <w:p w14:paraId="40841677" w14:textId="77777777" w:rsidR="004403F2" w:rsidRDefault="004403F2">
            <w:pPr>
              <w:spacing w:after="0" w:line="240" w:lineRule="auto"/>
              <w:rPr>
                <w:b/>
                <w:color w:val="FF0000"/>
              </w:rPr>
            </w:pPr>
          </w:p>
        </w:tc>
      </w:tr>
    </w:tbl>
    <w:p w14:paraId="67BAF8CB" w14:textId="77777777" w:rsidR="004403F2" w:rsidRDefault="004403F2" w:rsidP="004403F2">
      <w:pPr>
        <w:pStyle w:val="PrrafodelistaCar"/>
        <w:spacing w:after="0"/>
        <w:ind w:left="708"/>
        <w:jc w:val="center"/>
        <w:rPr>
          <w:b/>
          <w:iCs/>
          <w:sz w:val="20"/>
        </w:rPr>
      </w:pPr>
    </w:p>
    <w:p w14:paraId="0AE7744B" w14:textId="43963A6D" w:rsidR="004403F2" w:rsidRDefault="004403F2" w:rsidP="004403F2">
      <w:pPr>
        <w:pStyle w:val="PrrafodelistaCar"/>
        <w:spacing w:after="0"/>
        <w:ind w:left="708"/>
        <w:jc w:val="center"/>
        <w:rPr>
          <w:b/>
          <w:iCs/>
          <w:sz w:val="20"/>
        </w:rPr>
      </w:pPr>
      <w:r>
        <w:rPr>
          <w:b/>
          <w:iCs/>
          <w:sz w:val="20"/>
        </w:rPr>
        <w:t>Tabla 1</w:t>
      </w:r>
      <w:r w:rsidR="00575E1D">
        <w:rPr>
          <w:b/>
          <w:iCs/>
          <w:sz w:val="20"/>
        </w:rPr>
        <w:t>1</w:t>
      </w:r>
      <w:r>
        <w:rPr>
          <w:b/>
          <w:iCs/>
          <w:sz w:val="20"/>
        </w:rPr>
        <w:t>: Detalle del Presupuesto Institucional 2020-2021 de los Bienes y Servicios catalogados como consultorías y publicidad por toda fuente de financiamiento</w:t>
      </w:r>
    </w:p>
    <w:p w14:paraId="6C650DFA" w14:textId="77777777" w:rsidR="004403F2" w:rsidRDefault="004403F2" w:rsidP="004403F2">
      <w:pPr>
        <w:spacing w:after="0"/>
        <w:jc w:val="center"/>
        <w:rPr>
          <w:sz w:val="20"/>
        </w:rPr>
      </w:pPr>
      <w:r>
        <w:rPr>
          <w:sz w:val="20"/>
        </w:rPr>
        <w:t>(En soles o millones de soles)</w:t>
      </w:r>
    </w:p>
    <w:p w14:paraId="7BD61A84" w14:textId="77777777" w:rsidR="004403F2" w:rsidRDefault="004403F2" w:rsidP="004403F2">
      <w:pPr>
        <w:spacing w:after="0"/>
        <w:rPr>
          <w:color w:val="FF0000"/>
        </w:rPr>
      </w:pPr>
    </w:p>
    <w:tbl>
      <w:tblPr>
        <w:tblW w:w="10680" w:type="dxa"/>
        <w:jc w:val="center"/>
        <w:tblLayout w:type="fixed"/>
        <w:tblCellMar>
          <w:left w:w="70" w:type="dxa"/>
          <w:right w:w="70" w:type="dxa"/>
        </w:tblCellMar>
        <w:tblLook w:val="04A0" w:firstRow="1" w:lastRow="0" w:firstColumn="1" w:lastColumn="0" w:noHBand="0" w:noVBand="1"/>
      </w:tblPr>
      <w:tblGrid>
        <w:gridCol w:w="3220"/>
        <w:gridCol w:w="895"/>
        <w:gridCol w:w="596"/>
        <w:gridCol w:w="508"/>
        <w:gridCol w:w="596"/>
        <w:gridCol w:w="598"/>
        <w:gridCol w:w="1283"/>
        <w:gridCol w:w="1492"/>
        <w:gridCol w:w="1492"/>
      </w:tblGrid>
      <w:tr w:rsidR="004403F2" w14:paraId="5235244C" w14:textId="77777777" w:rsidTr="00A53C19">
        <w:trPr>
          <w:trHeight w:val="332"/>
          <w:tblHeader/>
          <w:jc w:val="center"/>
        </w:trPr>
        <w:tc>
          <w:tcPr>
            <w:tcW w:w="3218"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5FC42CF7"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Detalle de Específicas de gasto</w:t>
            </w:r>
          </w:p>
        </w:tc>
        <w:tc>
          <w:tcPr>
            <w:tcW w:w="894" w:type="dxa"/>
            <w:vMerge w:val="restart"/>
            <w:tcBorders>
              <w:top w:val="single" w:sz="4" w:space="0" w:color="auto"/>
              <w:left w:val="single" w:sz="4" w:space="0" w:color="auto"/>
              <w:bottom w:val="nil"/>
              <w:right w:val="single" w:sz="4" w:space="0" w:color="auto"/>
            </w:tcBorders>
            <w:shd w:val="clear" w:color="auto" w:fill="1F3864"/>
            <w:vAlign w:val="center"/>
            <w:hideMark/>
          </w:tcPr>
          <w:p w14:paraId="03FDF90B"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Devengado</w:t>
            </w:r>
          </w:p>
          <w:p w14:paraId="4147D165"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2020</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B38E495"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PIA 2021</w:t>
            </w:r>
          </w:p>
        </w:tc>
        <w:tc>
          <w:tcPr>
            <w:tcW w:w="1702" w:type="dxa"/>
            <w:gridSpan w:val="3"/>
            <w:tcBorders>
              <w:top w:val="single" w:sz="4" w:space="0" w:color="auto"/>
              <w:left w:val="single" w:sz="4" w:space="0" w:color="auto"/>
              <w:bottom w:val="single" w:sz="4" w:space="0" w:color="auto"/>
              <w:right w:val="single" w:sz="4" w:space="0" w:color="auto"/>
            </w:tcBorders>
            <w:shd w:val="clear" w:color="auto" w:fill="1F3864"/>
          </w:tcPr>
          <w:p w14:paraId="50A6209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p w14:paraId="103E03E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APM 2022-2024</w:t>
            </w:r>
          </w:p>
        </w:tc>
        <w:tc>
          <w:tcPr>
            <w:tcW w:w="1283" w:type="dxa"/>
            <w:vMerge w:val="restart"/>
            <w:tcBorders>
              <w:top w:val="single" w:sz="4" w:space="0" w:color="auto"/>
              <w:left w:val="single" w:sz="4" w:space="0" w:color="auto"/>
              <w:bottom w:val="nil"/>
              <w:right w:val="single" w:sz="4" w:space="0" w:color="auto"/>
            </w:tcBorders>
            <w:shd w:val="clear" w:color="auto" w:fill="1F3864"/>
          </w:tcPr>
          <w:p w14:paraId="36275DE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p w14:paraId="1F492861"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Variación</w:t>
            </w:r>
          </w:p>
          <w:p w14:paraId="549EC816"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APM 2022/ PIA 2021 (%)</w:t>
            </w:r>
          </w:p>
        </w:tc>
        <w:tc>
          <w:tcPr>
            <w:tcW w:w="1492" w:type="dxa"/>
            <w:vMerge w:val="restart"/>
            <w:tcBorders>
              <w:top w:val="single" w:sz="4" w:space="0" w:color="auto"/>
              <w:left w:val="single" w:sz="4" w:space="0" w:color="auto"/>
              <w:bottom w:val="nil"/>
              <w:right w:val="single" w:sz="4" w:space="0" w:color="auto"/>
            </w:tcBorders>
            <w:shd w:val="clear" w:color="auto" w:fill="1F3864"/>
            <w:hideMark/>
          </w:tcPr>
          <w:p w14:paraId="6A6ECC55"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 de recursos programados sobre total de la APM 2022 de Bienes y Servicios</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37A1B8A3"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 de PIA 2021 de específicas de gasto sobre el PIA 2020 total de Bienes y Servicios</w:t>
            </w:r>
          </w:p>
        </w:tc>
      </w:tr>
      <w:tr w:rsidR="004403F2" w14:paraId="2E8DF836" w14:textId="77777777" w:rsidTr="00A53C19">
        <w:trPr>
          <w:trHeight w:val="504"/>
          <w:tblHeader/>
          <w:jc w:val="center"/>
        </w:trPr>
        <w:tc>
          <w:tcPr>
            <w:tcW w:w="3218" w:type="dxa"/>
            <w:vMerge/>
            <w:tcBorders>
              <w:top w:val="single" w:sz="4" w:space="0" w:color="auto"/>
              <w:left w:val="single" w:sz="4" w:space="0" w:color="auto"/>
              <w:bottom w:val="single" w:sz="4" w:space="0" w:color="auto"/>
              <w:right w:val="single" w:sz="4" w:space="0" w:color="auto"/>
            </w:tcBorders>
            <w:vAlign w:val="center"/>
            <w:hideMark/>
          </w:tcPr>
          <w:p w14:paraId="5BBE64B4"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894" w:type="dxa"/>
            <w:vMerge/>
            <w:tcBorders>
              <w:top w:val="single" w:sz="4" w:space="0" w:color="auto"/>
              <w:left w:val="single" w:sz="4" w:space="0" w:color="auto"/>
              <w:bottom w:val="nil"/>
              <w:right w:val="single" w:sz="4" w:space="0" w:color="auto"/>
            </w:tcBorders>
            <w:vAlign w:val="center"/>
            <w:hideMark/>
          </w:tcPr>
          <w:p w14:paraId="322A3937"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14:paraId="18E1B512"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508" w:type="dxa"/>
            <w:tcBorders>
              <w:top w:val="single" w:sz="4" w:space="0" w:color="auto"/>
              <w:left w:val="single" w:sz="4" w:space="0" w:color="auto"/>
              <w:bottom w:val="nil"/>
              <w:right w:val="single" w:sz="4" w:space="0" w:color="auto"/>
            </w:tcBorders>
            <w:shd w:val="clear" w:color="auto" w:fill="1F3864"/>
            <w:vAlign w:val="center"/>
            <w:hideMark/>
          </w:tcPr>
          <w:p w14:paraId="25EC2EF6"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2022</w:t>
            </w:r>
          </w:p>
        </w:tc>
        <w:tc>
          <w:tcPr>
            <w:tcW w:w="596" w:type="dxa"/>
            <w:tcBorders>
              <w:top w:val="single" w:sz="4" w:space="0" w:color="auto"/>
              <w:left w:val="single" w:sz="4" w:space="0" w:color="auto"/>
              <w:bottom w:val="nil"/>
              <w:right w:val="single" w:sz="4" w:space="0" w:color="auto"/>
            </w:tcBorders>
            <w:shd w:val="clear" w:color="auto" w:fill="1F3864"/>
            <w:vAlign w:val="center"/>
            <w:hideMark/>
          </w:tcPr>
          <w:p w14:paraId="70D2486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2023</w:t>
            </w:r>
          </w:p>
        </w:tc>
        <w:tc>
          <w:tcPr>
            <w:tcW w:w="598" w:type="dxa"/>
            <w:tcBorders>
              <w:top w:val="single" w:sz="4" w:space="0" w:color="auto"/>
              <w:left w:val="single" w:sz="4" w:space="0" w:color="auto"/>
              <w:bottom w:val="nil"/>
              <w:right w:val="single" w:sz="4" w:space="0" w:color="auto"/>
            </w:tcBorders>
            <w:shd w:val="clear" w:color="auto" w:fill="1F3864"/>
            <w:vAlign w:val="center"/>
            <w:hideMark/>
          </w:tcPr>
          <w:p w14:paraId="4E30FB6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2024</w:t>
            </w:r>
          </w:p>
        </w:tc>
        <w:tc>
          <w:tcPr>
            <w:tcW w:w="1283" w:type="dxa"/>
            <w:vMerge/>
            <w:tcBorders>
              <w:top w:val="single" w:sz="4" w:space="0" w:color="auto"/>
              <w:left w:val="single" w:sz="4" w:space="0" w:color="auto"/>
              <w:bottom w:val="nil"/>
              <w:right w:val="single" w:sz="4" w:space="0" w:color="auto"/>
            </w:tcBorders>
            <w:vAlign w:val="center"/>
            <w:hideMark/>
          </w:tcPr>
          <w:p w14:paraId="482A543F" w14:textId="77777777" w:rsidR="004403F2" w:rsidRDefault="004403F2">
            <w:pPr>
              <w:spacing w:after="0" w:line="256" w:lineRule="auto"/>
              <w:rPr>
                <w:rFonts w:ascii="Calibri" w:eastAsia="Times New Roman" w:hAnsi="Calibri" w:cs="Times New Roman"/>
                <w:b/>
                <w:bCs/>
                <w:color w:val="FFFFFF"/>
                <w:sz w:val="14"/>
                <w:szCs w:val="14"/>
                <w:lang w:eastAsia="zh-TW"/>
              </w:rPr>
            </w:pPr>
          </w:p>
        </w:tc>
        <w:tc>
          <w:tcPr>
            <w:tcW w:w="1492" w:type="dxa"/>
            <w:vMerge/>
            <w:tcBorders>
              <w:top w:val="single" w:sz="4" w:space="0" w:color="auto"/>
              <w:left w:val="single" w:sz="4" w:space="0" w:color="auto"/>
              <w:bottom w:val="nil"/>
              <w:right w:val="single" w:sz="4" w:space="0" w:color="auto"/>
            </w:tcBorders>
            <w:vAlign w:val="center"/>
            <w:hideMark/>
          </w:tcPr>
          <w:p w14:paraId="1AEED1F3" w14:textId="77777777" w:rsidR="004403F2" w:rsidRDefault="004403F2">
            <w:pPr>
              <w:spacing w:after="0" w:line="256" w:lineRule="auto"/>
              <w:rPr>
                <w:rFonts w:ascii="Calibri" w:eastAsia="Times New Roman" w:hAnsi="Calibri" w:cs="Times New Roman"/>
                <w:b/>
                <w:bCs/>
                <w:color w:val="FFFFFF"/>
                <w:sz w:val="14"/>
                <w:szCs w:val="14"/>
                <w:lang w:eastAsia="zh-TW"/>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56F921AE"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r>
      <w:tr w:rsidR="004403F2" w14:paraId="58B825DE" w14:textId="77777777" w:rsidTr="004403F2">
        <w:trPr>
          <w:trHeight w:val="22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17780DF4" w14:textId="77777777" w:rsidR="004403F2" w:rsidRDefault="004403F2">
            <w:pPr>
              <w:spacing w:after="0" w:line="240" w:lineRule="auto"/>
              <w:rPr>
                <w:rFonts w:ascii="Calibri" w:eastAsia="Times New Roman" w:hAnsi="Calibri" w:cs="Times New Roman"/>
                <w:sz w:val="15"/>
                <w:szCs w:val="15"/>
                <w:lang w:val="es-ES" w:eastAsia="zh-TW"/>
              </w:rPr>
            </w:pPr>
            <w:r>
              <w:rPr>
                <w:rFonts w:ascii="Calibri" w:eastAsia="Times New Roman" w:hAnsi="Calibri" w:cs="Times New Roman"/>
                <w:sz w:val="15"/>
                <w:szCs w:val="15"/>
                <w:lang w:val="es-ES" w:eastAsia="zh-TW"/>
              </w:rPr>
              <w:t>2.3.2 2.4 1 Servicio de publicidad</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C176A" w14:textId="77777777" w:rsidR="004403F2" w:rsidRDefault="004403F2">
            <w:pPr>
              <w:rPr>
                <w:rFonts w:ascii="Calibri" w:eastAsia="Times New Roman" w:hAnsi="Calibri" w:cs="Times New Roman"/>
                <w:sz w:val="15"/>
                <w:szCs w:val="15"/>
                <w:lang w:val="es-ES" w:eastAsia="zh-TW"/>
              </w:rPr>
            </w:pPr>
          </w:p>
        </w:tc>
        <w:tc>
          <w:tcPr>
            <w:tcW w:w="596" w:type="dxa"/>
            <w:tcBorders>
              <w:top w:val="nil"/>
              <w:left w:val="nil"/>
              <w:bottom w:val="single" w:sz="4" w:space="0" w:color="auto"/>
              <w:right w:val="single" w:sz="4" w:space="0" w:color="auto"/>
            </w:tcBorders>
            <w:shd w:val="clear" w:color="auto" w:fill="FFFFFF"/>
            <w:vAlign w:val="center"/>
            <w:hideMark/>
          </w:tcPr>
          <w:p w14:paraId="11DB2C2E" w14:textId="77777777" w:rsidR="004403F2" w:rsidRDefault="004403F2">
            <w:pPr>
              <w:spacing w:after="0" w:line="256" w:lineRule="auto"/>
              <w:rPr>
                <w:sz w:val="20"/>
                <w:szCs w:val="20"/>
                <w:lang w:eastAsia="es-PE"/>
              </w:rPr>
            </w:pPr>
          </w:p>
        </w:tc>
        <w:tc>
          <w:tcPr>
            <w:tcW w:w="508" w:type="dxa"/>
            <w:tcBorders>
              <w:top w:val="nil"/>
              <w:left w:val="nil"/>
              <w:bottom w:val="single" w:sz="4" w:space="0" w:color="auto"/>
              <w:right w:val="single" w:sz="4" w:space="0" w:color="auto"/>
            </w:tcBorders>
            <w:shd w:val="clear" w:color="auto" w:fill="FFFFFF"/>
          </w:tcPr>
          <w:p w14:paraId="203A9F21"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03F7743B"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4732BA9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002D5E25"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67816DC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5C8DC8" w14:textId="77777777" w:rsidR="004403F2" w:rsidRDefault="004403F2">
            <w:pPr>
              <w:rPr>
                <w:rFonts w:ascii="Calibri" w:eastAsia="Times New Roman" w:hAnsi="Calibri" w:cs="Times New Roman"/>
                <w:color w:val="FF0000"/>
                <w:sz w:val="14"/>
                <w:szCs w:val="14"/>
                <w:lang w:val="es-ES" w:eastAsia="zh-TW"/>
              </w:rPr>
            </w:pPr>
          </w:p>
        </w:tc>
      </w:tr>
      <w:tr w:rsidR="004403F2" w14:paraId="19E7BD91" w14:textId="77777777" w:rsidTr="004403F2">
        <w:trPr>
          <w:trHeight w:val="22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2B91AB5D"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val="es-ES" w:eastAsia="zh-TW"/>
              </w:rPr>
              <w:t>2.3.2 2.4 3 Servicio de imagen institucional</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0E67CFFA"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3FA25E5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530A3C7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4ABEB404"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110CD0E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33B7D4E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2E6FCD0E"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121A66D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399289BC" w14:textId="77777777" w:rsidTr="004403F2">
        <w:trPr>
          <w:trHeight w:val="220"/>
          <w:jc w:val="center"/>
        </w:trPr>
        <w:tc>
          <w:tcPr>
            <w:tcW w:w="3218" w:type="dxa"/>
            <w:tcBorders>
              <w:top w:val="nil"/>
              <w:left w:val="single" w:sz="4" w:space="0" w:color="auto"/>
              <w:bottom w:val="single" w:sz="4" w:space="0" w:color="auto"/>
              <w:right w:val="single" w:sz="4" w:space="0" w:color="auto"/>
            </w:tcBorders>
            <w:vAlign w:val="center"/>
            <w:hideMark/>
          </w:tcPr>
          <w:p w14:paraId="6A602263"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7.1 1 Consultorías</w:t>
            </w:r>
          </w:p>
        </w:tc>
        <w:tc>
          <w:tcPr>
            <w:tcW w:w="894" w:type="dxa"/>
            <w:tcBorders>
              <w:top w:val="single" w:sz="4" w:space="0" w:color="auto"/>
              <w:left w:val="single" w:sz="4" w:space="0" w:color="auto"/>
              <w:bottom w:val="single" w:sz="4" w:space="0" w:color="auto"/>
              <w:right w:val="single" w:sz="4" w:space="0" w:color="auto"/>
            </w:tcBorders>
            <w:vAlign w:val="center"/>
          </w:tcPr>
          <w:p w14:paraId="0514317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72B99117"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540025C7"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24B6180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78C4FBD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37FD6601"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0F3F0F8E" w14:textId="77777777" w:rsidR="004403F2" w:rsidRDefault="004403F2">
            <w:pPr>
              <w:spacing w:after="0" w:line="240" w:lineRule="auto"/>
              <w:rPr>
                <w:rFonts w:ascii="Calibri" w:eastAsia="Times New Roman" w:hAnsi="Calibri" w:cs="Times New Roman"/>
                <w:sz w:val="15"/>
                <w:szCs w:val="15"/>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0144703D" w14:textId="77777777" w:rsidR="004403F2" w:rsidRDefault="004403F2">
            <w:pPr>
              <w:spacing w:after="0" w:line="240" w:lineRule="auto"/>
              <w:rPr>
                <w:rFonts w:ascii="Calibri" w:eastAsia="Times New Roman" w:hAnsi="Calibri" w:cs="Times New Roman"/>
                <w:sz w:val="15"/>
                <w:szCs w:val="15"/>
                <w:lang w:val="es-ES" w:eastAsia="zh-TW"/>
              </w:rPr>
            </w:pPr>
          </w:p>
        </w:tc>
      </w:tr>
      <w:tr w:rsidR="004403F2" w14:paraId="7767B8EE" w14:textId="77777777" w:rsidTr="004403F2">
        <w:trPr>
          <w:trHeight w:val="230"/>
          <w:jc w:val="center"/>
        </w:trPr>
        <w:tc>
          <w:tcPr>
            <w:tcW w:w="3218" w:type="dxa"/>
            <w:tcBorders>
              <w:top w:val="nil"/>
              <w:left w:val="single" w:sz="4" w:space="0" w:color="auto"/>
              <w:bottom w:val="single" w:sz="4" w:space="0" w:color="auto"/>
              <w:right w:val="single" w:sz="4" w:space="0" w:color="auto"/>
            </w:tcBorders>
            <w:vAlign w:val="center"/>
            <w:hideMark/>
          </w:tcPr>
          <w:p w14:paraId="45BAC644"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7.1 6 Estudios</w:t>
            </w:r>
          </w:p>
        </w:tc>
        <w:tc>
          <w:tcPr>
            <w:tcW w:w="894" w:type="dxa"/>
            <w:tcBorders>
              <w:top w:val="single" w:sz="4" w:space="0" w:color="auto"/>
              <w:left w:val="single" w:sz="4" w:space="0" w:color="auto"/>
              <w:bottom w:val="single" w:sz="4" w:space="0" w:color="auto"/>
              <w:right w:val="single" w:sz="4" w:space="0" w:color="auto"/>
            </w:tcBorders>
            <w:vAlign w:val="center"/>
          </w:tcPr>
          <w:p w14:paraId="2955034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3D6ACBA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4514776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3D347B5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216B72F2"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3225814F"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63DE93E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6CDD0DCF"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30844562" w14:textId="77777777" w:rsidTr="004403F2">
        <w:trPr>
          <w:trHeight w:val="230"/>
          <w:jc w:val="center"/>
        </w:trPr>
        <w:tc>
          <w:tcPr>
            <w:tcW w:w="3218" w:type="dxa"/>
            <w:tcBorders>
              <w:top w:val="nil"/>
              <w:left w:val="single" w:sz="4" w:space="0" w:color="auto"/>
              <w:bottom w:val="single" w:sz="4" w:space="0" w:color="auto"/>
              <w:right w:val="single" w:sz="4" w:space="0" w:color="auto"/>
            </w:tcBorders>
            <w:vAlign w:val="center"/>
            <w:hideMark/>
          </w:tcPr>
          <w:p w14:paraId="612E70AE"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7.1 7 Investigaciones</w:t>
            </w:r>
          </w:p>
        </w:tc>
        <w:tc>
          <w:tcPr>
            <w:tcW w:w="894" w:type="dxa"/>
            <w:tcBorders>
              <w:top w:val="single" w:sz="4" w:space="0" w:color="auto"/>
              <w:left w:val="single" w:sz="4" w:space="0" w:color="auto"/>
              <w:bottom w:val="single" w:sz="4" w:space="0" w:color="auto"/>
              <w:right w:val="single" w:sz="4" w:space="0" w:color="auto"/>
            </w:tcBorders>
            <w:vAlign w:val="center"/>
          </w:tcPr>
          <w:p w14:paraId="4DA5A48B"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66A64076"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1303D226"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14A1C922"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1DADE237"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32CC08AF"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5875FDF6"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419C9EC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6F66D0FB" w14:textId="77777777" w:rsidTr="004403F2">
        <w:trPr>
          <w:trHeight w:val="230"/>
          <w:jc w:val="center"/>
        </w:trPr>
        <w:tc>
          <w:tcPr>
            <w:tcW w:w="3218" w:type="dxa"/>
            <w:tcBorders>
              <w:top w:val="nil"/>
              <w:left w:val="single" w:sz="4" w:space="0" w:color="auto"/>
              <w:bottom w:val="single" w:sz="4" w:space="0" w:color="auto"/>
              <w:right w:val="single" w:sz="4" w:space="0" w:color="auto"/>
            </w:tcBorders>
            <w:vAlign w:val="center"/>
            <w:hideMark/>
          </w:tcPr>
          <w:p w14:paraId="5D669B90"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7.1 8 Diseño de metodologías, reformas y similares</w:t>
            </w:r>
          </w:p>
        </w:tc>
        <w:tc>
          <w:tcPr>
            <w:tcW w:w="894" w:type="dxa"/>
            <w:tcBorders>
              <w:top w:val="single" w:sz="4" w:space="0" w:color="auto"/>
              <w:left w:val="single" w:sz="4" w:space="0" w:color="auto"/>
              <w:bottom w:val="single" w:sz="4" w:space="0" w:color="auto"/>
              <w:right w:val="single" w:sz="4" w:space="0" w:color="auto"/>
            </w:tcBorders>
            <w:vAlign w:val="center"/>
          </w:tcPr>
          <w:p w14:paraId="446AD0C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50D870F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1A723AD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2B487A7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168FD73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27402F9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646ED98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0B9BB476"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63585F95" w14:textId="77777777" w:rsidTr="004403F2">
        <w:trPr>
          <w:trHeight w:val="230"/>
          <w:jc w:val="center"/>
        </w:trPr>
        <w:tc>
          <w:tcPr>
            <w:tcW w:w="3218" w:type="dxa"/>
            <w:tcBorders>
              <w:top w:val="nil"/>
              <w:left w:val="single" w:sz="4" w:space="0" w:color="auto"/>
              <w:bottom w:val="single" w:sz="4" w:space="0" w:color="auto"/>
              <w:right w:val="single" w:sz="4" w:space="0" w:color="auto"/>
            </w:tcBorders>
            <w:vAlign w:val="center"/>
            <w:hideMark/>
          </w:tcPr>
          <w:p w14:paraId="566C1D46" w14:textId="77777777" w:rsidR="004403F2" w:rsidRDefault="004403F2">
            <w:pPr>
              <w:spacing w:after="0" w:line="240" w:lineRule="auto"/>
              <w:rPr>
                <w:rFonts w:ascii="Calibri" w:eastAsia="Times New Roman" w:hAnsi="Calibri" w:cs="Times New Roman"/>
                <w:sz w:val="15"/>
                <w:szCs w:val="15"/>
                <w:lang w:val="es-ES" w:eastAsia="zh-TW"/>
              </w:rPr>
            </w:pPr>
            <w:r>
              <w:rPr>
                <w:rFonts w:ascii="Calibri" w:eastAsia="Times New Roman" w:hAnsi="Calibri" w:cs="Times New Roman"/>
                <w:sz w:val="15"/>
                <w:szCs w:val="15"/>
                <w:lang w:eastAsia="zh-TW"/>
              </w:rPr>
              <w:lastRenderedPageBreak/>
              <w:t>2.3.2 7.2 1 Consultorías</w:t>
            </w:r>
          </w:p>
        </w:tc>
        <w:tc>
          <w:tcPr>
            <w:tcW w:w="894" w:type="dxa"/>
            <w:tcBorders>
              <w:top w:val="single" w:sz="4" w:space="0" w:color="auto"/>
              <w:left w:val="single" w:sz="4" w:space="0" w:color="auto"/>
              <w:bottom w:val="single" w:sz="4" w:space="0" w:color="auto"/>
              <w:right w:val="single" w:sz="4" w:space="0" w:color="auto"/>
            </w:tcBorders>
            <w:vAlign w:val="center"/>
          </w:tcPr>
          <w:p w14:paraId="0CABFC7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3D00581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51411AF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49B3513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7F3E7CC5"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1B4585B5"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5527393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5CCA98E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7B6A82D5"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5057C187" w14:textId="77777777" w:rsidR="004403F2" w:rsidRDefault="004403F2">
            <w:pPr>
              <w:spacing w:after="0" w:line="240" w:lineRule="auto"/>
              <w:rPr>
                <w:rFonts w:ascii="Calibri" w:eastAsia="Times New Roman" w:hAnsi="Calibri" w:cs="Times New Roman"/>
                <w:sz w:val="15"/>
                <w:szCs w:val="15"/>
                <w:lang w:val="es-ES" w:eastAsia="zh-TW"/>
              </w:rPr>
            </w:pPr>
            <w:r>
              <w:rPr>
                <w:rFonts w:ascii="Calibri" w:eastAsia="Times New Roman" w:hAnsi="Calibri" w:cs="Times New Roman"/>
                <w:sz w:val="15"/>
                <w:szCs w:val="15"/>
                <w:lang w:eastAsia="zh-TW"/>
              </w:rPr>
              <w:t>2.3.2 7.2 7 Servicios complementarios salud</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51A82F2F"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3C27016E"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3F6EAD41"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13F97DB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6558ACEB"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15EEB29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014681C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08ECB1B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58399DFE"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402A2A6A"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7.2 9 Estudios</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CA9FE80"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10952DC0"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4608C98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5A285BBE"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5954731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17D04F37"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2D7BAF3F"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7CFEDB8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7EA8E257"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356EF729"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7.2 10 Investigaciones</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7D0CAA3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69EB2DB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7E468E3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73C9C22B"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1E2AD9D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6CF3EE6F"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650F16A7"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0EE4E81A"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271A5375"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30002CF3"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7.2 11 Diseño de metodologías, reformas y similares</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11C93E2C"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7062D3EE"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1A694946"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542CC6F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54DAB977"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6609F71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2759775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2E44F93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52341640"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006F1E"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b/>
                <w:bCs/>
                <w:sz w:val="16"/>
                <w:szCs w:val="16"/>
                <w:lang w:eastAsia="zh-TW"/>
              </w:rPr>
              <w:t>TOTAL CONSULTORIAS / PUBLICIDAD =(1)</w:t>
            </w:r>
          </w:p>
        </w:tc>
        <w:tc>
          <w:tcPr>
            <w:tcW w:w="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3B3E9"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596" w:type="dxa"/>
            <w:tcBorders>
              <w:top w:val="nil"/>
              <w:left w:val="nil"/>
              <w:bottom w:val="single" w:sz="4" w:space="0" w:color="auto"/>
              <w:right w:val="single" w:sz="4" w:space="0" w:color="auto"/>
            </w:tcBorders>
            <w:shd w:val="clear" w:color="auto" w:fill="D9D9D9" w:themeFill="background1" w:themeFillShade="D9"/>
            <w:vAlign w:val="center"/>
          </w:tcPr>
          <w:p w14:paraId="2009953D"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508" w:type="dxa"/>
            <w:tcBorders>
              <w:top w:val="nil"/>
              <w:left w:val="nil"/>
              <w:bottom w:val="single" w:sz="4" w:space="0" w:color="auto"/>
              <w:right w:val="single" w:sz="4" w:space="0" w:color="auto"/>
            </w:tcBorders>
            <w:shd w:val="clear" w:color="auto" w:fill="D9D9D9" w:themeFill="background1" w:themeFillShade="D9"/>
          </w:tcPr>
          <w:p w14:paraId="2AAF035A"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596" w:type="dxa"/>
            <w:tcBorders>
              <w:top w:val="nil"/>
              <w:left w:val="single" w:sz="4" w:space="0" w:color="auto"/>
              <w:bottom w:val="single" w:sz="4" w:space="0" w:color="auto"/>
              <w:right w:val="nil"/>
            </w:tcBorders>
            <w:shd w:val="clear" w:color="auto" w:fill="D9D9D9" w:themeFill="background1" w:themeFillShade="D9"/>
          </w:tcPr>
          <w:p w14:paraId="17206465"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D9D9D9" w:themeFill="background1" w:themeFillShade="D9"/>
          </w:tcPr>
          <w:p w14:paraId="50B84238"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47D13BC7"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F2E8A"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D93787" w14:textId="77777777" w:rsidR="004403F2" w:rsidRDefault="004403F2">
            <w:pPr>
              <w:spacing w:after="0" w:line="240" w:lineRule="auto"/>
              <w:jc w:val="center"/>
              <w:rPr>
                <w:rFonts w:ascii="Calibri" w:eastAsia="Times New Roman" w:hAnsi="Calibri" w:cs="Times New Roman"/>
                <w:sz w:val="14"/>
                <w:szCs w:val="14"/>
                <w:lang w:val="es-ES" w:eastAsia="zh-TW"/>
              </w:rPr>
            </w:pPr>
          </w:p>
        </w:tc>
      </w:tr>
      <w:tr w:rsidR="004403F2" w14:paraId="093B09B4"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4677C8"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b/>
                <w:bCs/>
                <w:sz w:val="16"/>
                <w:szCs w:val="16"/>
                <w:lang w:eastAsia="zh-TW"/>
              </w:rPr>
              <w:t>TOTAL DE BIENES Y SERVICIOS =(2)</w:t>
            </w:r>
          </w:p>
        </w:tc>
        <w:tc>
          <w:tcPr>
            <w:tcW w:w="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E0807"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596" w:type="dxa"/>
            <w:tcBorders>
              <w:top w:val="nil"/>
              <w:left w:val="nil"/>
              <w:bottom w:val="single" w:sz="4" w:space="0" w:color="auto"/>
              <w:right w:val="single" w:sz="4" w:space="0" w:color="auto"/>
            </w:tcBorders>
            <w:shd w:val="clear" w:color="auto" w:fill="D9D9D9" w:themeFill="background1" w:themeFillShade="D9"/>
            <w:vAlign w:val="center"/>
          </w:tcPr>
          <w:p w14:paraId="6536BC3F"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508" w:type="dxa"/>
            <w:tcBorders>
              <w:top w:val="nil"/>
              <w:left w:val="nil"/>
              <w:bottom w:val="single" w:sz="4" w:space="0" w:color="auto"/>
              <w:right w:val="single" w:sz="4" w:space="0" w:color="auto"/>
            </w:tcBorders>
            <w:shd w:val="clear" w:color="auto" w:fill="D9D9D9" w:themeFill="background1" w:themeFillShade="D9"/>
          </w:tcPr>
          <w:p w14:paraId="7FE0B691"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596" w:type="dxa"/>
            <w:tcBorders>
              <w:top w:val="nil"/>
              <w:left w:val="single" w:sz="4" w:space="0" w:color="auto"/>
              <w:bottom w:val="single" w:sz="4" w:space="0" w:color="auto"/>
              <w:right w:val="nil"/>
            </w:tcBorders>
            <w:shd w:val="clear" w:color="auto" w:fill="D9D9D9" w:themeFill="background1" w:themeFillShade="D9"/>
          </w:tcPr>
          <w:p w14:paraId="6AC8D847"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D9D9D9" w:themeFill="background1" w:themeFillShade="D9"/>
          </w:tcPr>
          <w:p w14:paraId="361E0285"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3853835B"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30821"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BE487" w14:textId="77777777" w:rsidR="004403F2" w:rsidRDefault="004403F2">
            <w:pPr>
              <w:spacing w:after="0" w:line="240" w:lineRule="auto"/>
              <w:jc w:val="center"/>
              <w:rPr>
                <w:rFonts w:ascii="Calibri" w:eastAsia="Times New Roman" w:hAnsi="Calibri" w:cs="Times New Roman"/>
                <w:sz w:val="14"/>
                <w:szCs w:val="14"/>
                <w:lang w:val="es-ES" w:eastAsia="zh-TW"/>
              </w:rPr>
            </w:pPr>
          </w:p>
        </w:tc>
      </w:tr>
      <w:tr w:rsidR="004403F2" w14:paraId="518D5EE4" w14:textId="77777777" w:rsidTr="004403F2">
        <w:trPr>
          <w:trHeight w:val="798"/>
          <w:jc w:val="center"/>
        </w:trPr>
        <w:tc>
          <w:tcPr>
            <w:tcW w:w="3218" w:type="dxa"/>
            <w:tcBorders>
              <w:top w:val="nil"/>
              <w:left w:val="single" w:sz="4" w:space="0" w:color="auto"/>
              <w:bottom w:val="single" w:sz="4" w:space="0" w:color="auto"/>
              <w:right w:val="single" w:sz="4" w:space="0" w:color="auto"/>
            </w:tcBorders>
            <w:shd w:val="clear" w:color="auto" w:fill="1F3864"/>
            <w:vAlign w:val="center"/>
            <w:hideMark/>
          </w:tcPr>
          <w:p w14:paraId="38EFFF34" w14:textId="77777777" w:rsidR="004403F2" w:rsidRDefault="004403F2">
            <w:pPr>
              <w:spacing w:after="0" w:line="240" w:lineRule="auto"/>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val="es-ES" w:eastAsia="zh-TW"/>
              </w:rPr>
              <w:t>% PARTICIPACIÓN DE CONSULTORIAS y PUBLICIDAD  EN BIENES Y SERVICIOS</w:t>
            </w:r>
          </w:p>
          <w:p w14:paraId="6A1E4C4C" w14:textId="77777777" w:rsidR="004403F2" w:rsidRDefault="004403F2">
            <w:pPr>
              <w:spacing w:after="0" w:line="240" w:lineRule="auto"/>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val="es-ES" w:eastAsia="zh-TW"/>
              </w:rPr>
              <w:t xml:space="preserve"> (1) / (2)</w:t>
            </w:r>
          </w:p>
        </w:tc>
        <w:tc>
          <w:tcPr>
            <w:tcW w:w="894"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2761FAB8" w14:textId="77777777" w:rsidR="004403F2" w:rsidRDefault="004403F2">
            <w:pPr>
              <w:rPr>
                <w:rFonts w:ascii="Calibri" w:eastAsia="Times New Roman" w:hAnsi="Calibri" w:cs="Times New Roman"/>
                <w:b/>
                <w:bCs/>
                <w:color w:val="FFFFFF"/>
                <w:sz w:val="16"/>
                <w:szCs w:val="16"/>
                <w:lang w:val="es-ES" w:eastAsia="zh-TW"/>
              </w:rPr>
            </w:pPr>
          </w:p>
        </w:tc>
        <w:tc>
          <w:tcPr>
            <w:tcW w:w="596" w:type="dxa"/>
            <w:tcBorders>
              <w:top w:val="nil"/>
              <w:left w:val="nil"/>
              <w:bottom w:val="single" w:sz="4" w:space="0" w:color="auto"/>
              <w:right w:val="single" w:sz="4" w:space="0" w:color="auto"/>
            </w:tcBorders>
            <w:shd w:val="clear" w:color="auto" w:fill="1F3864"/>
            <w:vAlign w:val="center"/>
            <w:hideMark/>
          </w:tcPr>
          <w:p w14:paraId="74DC2907" w14:textId="77777777" w:rsidR="004403F2" w:rsidRDefault="004403F2">
            <w:pPr>
              <w:spacing w:after="0" w:line="256" w:lineRule="auto"/>
              <w:rPr>
                <w:sz w:val="20"/>
                <w:szCs w:val="20"/>
                <w:lang w:eastAsia="es-PE"/>
              </w:rPr>
            </w:pPr>
          </w:p>
        </w:tc>
        <w:tc>
          <w:tcPr>
            <w:tcW w:w="508" w:type="dxa"/>
            <w:tcBorders>
              <w:top w:val="nil"/>
              <w:left w:val="nil"/>
              <w:bottom w:val="single" w:sz="4" w:space="0" w:color="auto"/>
              <w:right w:val="single" w:sz="4" w:space="0" w:color="auto"/>
            </w:tcBorders>
            <w:shd w:val="clear" w:color="auto" w:fill="1F3864"/>
          </w:tcPr>
          <w:p w14:paraId="3D1ED69F"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1F3864"/>
          </w:tcPr>
          <w:p w14:paraId="631C6CF3"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1F3864"/>
          </w:tcPr>
          <w:p w14:paraId="548C824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1F3864"/>
          </w:tcPr>
          <w:p w14:paraId="2D6F2CD2"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1F3864"/>
          </w:tcPr>
          <w:p w14:paraId="1D174943"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21624212" w14:textId="77777777" w:rsidR="004403F2" w:rsidRDefault="004403F2">
            <w:pPr>
              <w:rPr>
                <w:rFonts w:ascii="Calibri" w:eastAsia="Times New Roman" w:hAnsi="Calibri" w:cs="Times New Roman"/>
                <w:color w:val="FF0000"/>
                <w:sz w:val="14"/>
                <w:szCs w:val="14"/>
                <w:lang w:val="es-ES" w:eastAsia="zh-TW"/>
              </w:rPr>
            </w:pPr>
          </w:p>
        </w:tc>
      </w:tr>
    </w:tbl>
    <w:p w14:paraId="377E2D11" w14:textId="77777777" w:rsidR="004403F2" w:rsidRDefault="004403F2" w:rsidP="004403F2">
      <w:pPr>
        <w:rPr>
          <w:color w:val="FF0000"/>
          <w:sz w:val="16"/>
          <w:szCs w:val="16"/>
        </w:rPr>
      </w:pPr>
    </w:p>
    <w:p w14:paraId="7E93AFA7" w14:textId="77777777" w:rsidR="004403F2" w:rsidRDefault="004403F2" w:rsidP="004403F2">
      <w:pPr>
        <w:spacing w:after="0" w:line="240" w:lineRule="auto"/>
        <w:rPr>
          <w:b/>
          <w:sz w:val="20"/>
        </w:rPr>
      </w:pPr>
      <w:r>
        <w:rPr>
          <w:b/>
          <w:sz w:val="20"/>
        </w:rPr>
        <w:t>Texto explicativo:</w:t>
      </w:r>
    </w:p>
    <w:p w14:paraId="02C688A4" w14:textId="77777777" w:rsidR="004403F2" w:rsidRDefault="004403F2" w:rsidP="004403F2">
      <w:pPr>
        <w:spacing w:after="0" w:line="240" w:lineRule="auto"/>
        <w:jc w:val="both"/>
        <w:rPr>
          <w:sz w:val="20"/>
        </w:rPr>
      </w:pPr>
      <w:r>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1574AF82" w14:textId="77777777" w:rsidR="004403F2" w:rsidRDefault="004403F2" w:rsidP="004403F2">
      <w:pPr>
        <w:spacing w:after="0" w:line="240" w:lineRule="auto"/>
        <w:rPr>
          <w:sz w:val="20"/>
        </w:rPr>
      </w:pPr>
    </w:p>
    <w:tbl>
      <w:tblPr>
        <w:tblW w:w="0" w:type="auto"/>
        <w:jc w:val="center"/>
        <w:tblLook w:val="04A0" w:firstRow="1" w:lastRow="0" w:firstColumn="1" w:lastColumn="0" w:noHBand="0" w:noVBand="1"/>
      </w:tblPr>
      <w:tblGrid>
        <w:gridCol w:w="9634"/>
      </w:tblGrid>
      <w:tr w:rsidR="004403F2" w14:paraId="35FBE3C7" w14:textId="77777777" w:rsidTr="004403F2">
        <w:trPr>
          <w:trHeight w:val="2742"/>
          <w:jc w:val="center"/>
        </w:trPr>
        <w:tc>
          <w:tcPr>
            <w:tcW w:w="9634" w:type="dxa"/>
            <w:tcBorders>
              <w:top w:val="single" w:sz="4" w:space="0" w:color="auto"/>
              <w:left w:val="single" w:sz="4" w:space="0" w:color="auto"/>
              <w:bottom w:val="single" w:sz="4" w:space="0" w:color="auto"/>
              <w:right w:val="single" w:sz="4" w:space="0" w:color="auto"/>
            </w:tcBorders>
          </w:tcPr>
          <w:p w14:paraId="387DBCFC" w14:textId="77777777" w:rsidR="004403F2" w:rsidRDefault="004403F2">
            <w:pPr>
              <w:spacing w:after="0" w:line="240" w:lineRule="auto"/>
              <w:jc w:val="center"/>
              <w:rPr>
                <w:b/>
                <w:color w:val="FF0000"/>
              </w:rPr>
            </w:pPr>
          </w:p>
          <w:p w14:paraId="4AC7E736" w14:textId="77777777" w:rsidR="004403F2" w:rsidRDefault="004403F2">
            <w:pPr>
              <w:spacing w:after="0" w:line="240" w:lineRule="auto"/>
              <w:jc w:val="center"/>
              <w:rPr>
                <w:b/>
                <w:color w:val="FF0000"/>
              </w:rPr>
            </w:pPr>
          </w:p>
          <w:p w14:paraId="71FDF062" w14:textId="77777777" w:rsidR="004403F2" w:rsidRDefault="004403F2">
            <w:pPr>
              <w:spacing w:after="0" w:line="240" w:lineRule="auto"/>
              <w:jc w:val="center"/>
              <w:rPr>
                <w:b/>
                <w:color w:val="FF0000"/>
              </w:rPr>
            </w:pPr>
          </w:p>
        </w:tc>
      </w:tr>
    </w:tbl>
    <w:p w14:paraId="1B5E0CA8" w14:textId="77777777" w:rsidR="004403F2" w:rsidRDefault="004403F2" w:rsidP="004403F2">
      <w:pPr>
        <w:spacing w:after="160" w:line="256" w:lineRule="auto"/>
        <w:rPr>
          <w:b/>
          <w:sz w:val="20"/>
          <w:szCs w:val="20"/>
        </w:rPr>
      </w:pPr>
    </w:p>
    <w:bookmarkEnd w:id="9"/>
    <w:p w14:paraId="7888255E" w14:textId="77777777" w:rsidR="004403F2" w:rsidRDefault="004403F2" w:rsidP="004403F2">
      <w:pPr>
        <w:shd w:val="clear" w:color="auto" w:fill="1F3864" w:themeFill="accent5" w:themeFillShade="80"/>
        <w:spacing w:after="0"/>
        <w:rPr>
          <w:sz w:val="20"/>
          <w:szCs w:val="20"/>
        </w:rPr>
      </w:pPr>
      <w:r>
        <w:rPr>
          <w:b/>
          <w:sz w:val="20"/>
          <w:szCs w:val="20"/>
          <w:shd w:val="clear" w:color="auto" w:fill="002060"/>
        </w:rPr>
        <w:t xml:space="preserve">Sección 5.2: Bienes y </w:t>
      </w:r>
      <w:r>
        <w:rPr>
          <w:b/>
          <w:color w:val="FFFFFF" w:themeColor="background1"/>
          <w:sz w:val="20"/>
          <w:szCs w:val="20"/>
          <w:shd w:val="clear" w:color="auto" w:fill="002060"/>
        </w:rPr>
        <w:t>Servicios catalogados como Otros Gastos</w:t>
      </w:r>
    </w:p>
    <w:p w14:paraId="1A0E7E70" w14:textId="77777777" w:rsidR="004403F2" w:rsidRDefault="004403F2" w:rsidP="004403F2">
      <w:pPr>
        <w:shd w:val="clear" w:color="auto" w:fill="F2F2F2" w:themeFill="background1" w:themeFillShade="F2"/>
        <w:jc w:val="both"/>
        <w:rPr>
          <w:sz w:val="20"/>
        </w:rPr>
      </w:pPr>
      <w:r>
        <w:rPr>
          <w:sz w:val="20"/>
        </w:rPr>
        <w:t>Esta sección tiene los siguientes objetivos:</w:t>
      </w:r>
    </w:p>
    <w:p w14:paraId="39155FD6" w14:textId="2F89062E" w:rsidR="004403F2" w:rsidRDefault="004403F2" w:rsidP="004403F2">
      <w:pPr>
        <w:pStyle w:val="Ttulo1Car"/>
        <w:numPr>
          <w:ilvl w:val="0"/>
          <w:numId w:val="30"/>
        </w:numPr>
        <w:shd w:val="clear" w:color="auto" w:fill="F2F2F2" w:themeFill="background1" w:themeFillShade="F2"/>
        <w:spacing w:after="0" w:line="240" w:lineRule="auto"/>
        <w:ind w:left="426" w:hanging="426"/>
        <w:jc w:val="both"/>
        <w:rPr>
          <w:sz w:val="20"/>
        </w:rPr>
      </w:pPr>
      <w:r>
        <w:rPr>
          <w:b/>
          <w:bCs/>
          <w:sz w:val="20"/>
        </w:rPr>
        <w:t>Tabla 1</w:t>
      </w:r>
      <w:r w:rsidR="005276B7">
        <w:rPr>
          <w:b/>
          <w:bCs/>
          <w:sz w:val="20"/>
        </w:rPr>
        <w:t>2</w:t>
      </w:r>
      <w:r>
        <w:rPr>
          <w:b/>
          <w:bCs/>
          <w:sz w:val="20"/>
        </w:rPr>
        <w:t>:</w:t>
      </w:r>
      <w:r>
        <w:rPr>
          <w:sz w:val="20"/>
        </w:rPr>
        <w:t xml:space="preserve"> Detalle de la Asignación Presupuestaria Multianual 2022-2024 de los Bienes y Servicios catalogados como otros gastos por toda fuente de financiamiento. Tomar en cuenta que según lo establecido en el numeral 12.1.2. C.7 del artículo 12 de la Directiva de programación multianual presupuestaría y formulación presupuestaria las entidades deberán limitar la programación de gastos programados bajo los clasificadores de gasto denominados como “Otros”, los cuales se identifican a través del código de clasificador de gasto “99”, a los casos estrictamente necesarios y justificados.</w:t>
      </w:r>
    </w:p>
    <w:p w14:paraId="040A63B8" w14:textId="77777777" w:rsidR="004403F2" w:rsidRDefault="004403F2" w:rsidP="004403F2">
      <w:pPr>
        <w:shd w:val="clear" w:color="auto" w:fill="F2F2F2" w:themeFill="background1" w:themeFillShade="F2"/>
        <w:spacing w:after="0" w:line="240" w:lineRule="auto"/>
        <w:jc w:val="both"/>
        <w:rPr>
          <w:sz w:val="20"/>
        </w:rPr>
      </w:pPr>
    </w:p>
    <w:p w14:paraId="1DA04E8E" w14:textId="77777777" w:rsidR="004403F2" w:rsidRDefault="004403F2" w:rsidP="004403F2">
      <w:pPr>
        <w:pStyle w:val="PrrafodelistaCar"/>
        <w:spacing w:after="0"/>
        <w:ind w:left="708"/>
        <w:jc w:val="center"/>
        <w:rPr>
          <w:b/>
          <w:sz w:val="20"/>
        </w:rPr>
      </w:pPr>
    </w:p>
    <w:p w14:paraId="29F266B8" w14:textId="54777B0D" w:rsidR="004403F2" w:rsidRDefault="004403F2" w:rsidP="004403F2">
      <w:pPr>
        <w:pStyle w:val="PrrafodelistaCar"/>
        <w:spacing w:after="0"/>
        <w:ind w:left="708"/>
        <w:jc w:val="center"/>
        <w:rPr>
          <w:b/>
          <w:iCs/>
          <w:sz w:val="20"/>
        </w:rPr>
      </w:pPr>
      <w:r>
        <w:rPr>
          <w:b/>
          <w:iCs/>
          <w:sz w:val="20"/>
        </w:rPr>
        <w:t>Tabla 1</w:t>
      </w:r>
      <w:r w:rsidR="005276B7">
        <w:rPr>
          <w:b/>
          <w:iCs/>
          <w:sz w:val="20"/>
        </w:rPr>
        <w:t>2</w:t>
      </w:r>
      <w:r>
        <w:rPr>
          <w:b/>
          <w:iCs/>
          <w:sz w:val="20"/>
        </w:rPr>
        <w:t>: Detalle de la Asignación Presupuestaria Multianual 2022-2024 de los Bienes y Servicios catalogados como otros gastos por toda fuente de financiamiento</w:t>
      </w:r>
    </w:p>
    <w:p w14:paraId="535B5F1C" w14:textId="77777777" w:rsidR="004403F2" w:rsidRDefault="004403F2" w:rsidP="004403F2">
      <w:pPr>
        <w:spacing w:after="0"/>
        <w:jc w:val="center"/>
        <w:rPr>
          <w:sz w:val="20"/>
        </w:rPr>
      </w:pPr>
      <w:r>
        <w:rPr>
          <w:sz w:val="20"/>
        </w:rPr>
        <w:t>(En soles o millones de soles)</w:t>
      </w:r>
    </w:p>
    <w:tbl>
      <w:tblPr>
        <w:tblpPr w:leftFromText="141" w:rightFromText="141" w:bottomFromText="160" w:vertAnchor="text" w:horzAnchor="margin" w:tblpXSpec="center" w:tblpY="202"/>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851"/>
        <w:gridCol w:w="850"/>
        <w:gridCol w:w="851"/>
        <w:gridCol w:w="997"/>
        <w:gridCol w:w="424"/>
        <w:gridCol w:w="424"/>
        <w:gridCol w:w="426"/>
        <w:gridCol w:w="1044"/>
        <w:gridCol w:w="1186"/>
      </w:tblGrid>
      <w:tr w:rsidR="004403F2" w14:paraId="3FAD9CB0" w14:textId="77777777" w:rsidTr="005276B7">
        <w:trPr>
          <w:trHeight w:val="559"/>
          <w:tblHeader/>
        </w:trPr>
        <w:tc>
          <w:tcPr>
            <w:tcW w:w="2972"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35C8CD6"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Detalle de Específicas de gasto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4093DB83"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PIA </w:t>
            </w:r>
            <w:r>
              <w:rPr>
                <w:rFonts w:eastAsia="Times New Roman" w:cs="Times New Roman"/>
                <w:b/>
                <w:bCs/>
                <w:color w:val="FFFFFF"/>
                <w:sz w:val="14"/>
                <w:szCs w:val="14"/>
                <w:lang w:eastAsia="es-PE"/>
              </w:rPr>
              <w:br/>
              <w:t>2020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3590E7B"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PIM </w:t>
            </w:r>
            <w:r>
              <w:rPr>
                <w:rFonts w:eastAsia="Times New Roman" w:cs="Times New Roman"/>
                <w:b/>
                <w:bCs/>
                <w:color w:val="FFFFFF"/>
                <w:sz w:val="14"/>
                <w:szCs w:val="14"/>
                <w:lang w:eastAsia="es-PE"/>
              </w:rPr>
              <w:br/>
              <w:t>2020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A8D28A7"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Devengado</w:t>
            </w:r>
          </w:p>
          <w:p w14:paraId="645D4956"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2020</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9D34AB2"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PIA 2021</w:t>
            </w:r>
          </w:p>
        </w:tc>
        <w:tc>
          <w:tcPr>
            <w:tcW w:w="1274" w:type="dxa"/>
            <w:gridSpan w:val="3"/>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9E5826D"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2022-2024</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4C981CA"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Variación</w:t>
            </w:r>
          </w:p>
          <w:p w14:paraId="6184F554"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 DEVENGADO 2020 (%)</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4C47447"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de recursos programados sobre total de la APM 2022 de Bienes y Servicios</w:t>
            </w:r>
          </w:p>
        </w:tc>
      </w:tr>
      <w:tr w:rsidR="004403F2" w14:paraId="062F4121" w14:textId="77777777" w:rsidTr="005276B7">
        <w:trPr>
          <w:trHeight w:val="13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0DE10" w14:textId="77777777" w:rsidR="004403F2" w:rsidRDefault="004403F2">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3C249" w14:textId="77777777" w:rsidR="004403F2" w:rsidRDefault="004403F2">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14663" w14:textId="77777777" w:rsidR="004403F2" w:rsidRDefault="004403F2">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6029A"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EC874"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424" w:type="dxa"/>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0B5CE362"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2022</w:t>
            </w:r>
          </w:p>
        </w:tc>
        <w:tc>
          <w:tcPr>
            <w:tcW w:w="424" w:type="dxa"/>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058BE6E5"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2023</w:t>
            </w:r>
          </w:p>
        </w:tc>
        <w:tc>
          <w:tcPr>
            <w:tcW w:w="426" w:type="dxa"/>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63258CD2"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845E2" w14:textId="77777777" w:rsidR="004403F2" w:rsidRDefault="004403F2">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DB0AB" w14:textId="77777777" w:rsidR="004403F2" w:rsidRDefault="004403F2">
            <w:pPr>
              <w:spacing w:after="0" w:line="256" w:lineRule="auto"/>
              <w:rPr>
                <w:rFonts w:eastAsia="Times New Roman" w:cs="Times New Roman"/>
                <w:b/>
                <w:bCs/>
                <w:color w:val="FFFFFF"/>
                <w:sz w:val="14"/>
                <w:szCs w:val="14"/>
                <w:lang w:eastAsia="es-PE"/>
              </w:rPr>
            </w:pPr>
          </w:p>
        </w:tc>
      </w:tr>
      <w:tr w:rsidR="004403F2" w14:paraId="3852EAE7"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E23A85" w14:textId="77777777" w:rsidR="004403F2" w:rsidRDefault="004403F2">
            <w:pPr>
              <w:spacing w:after="0" w:line="240" w:lineRule="auto"/>
              <w:rPr>
                <w:rFonts w:eastAsia="Times New Roman" w:cs="Arial"/>
                <w:b/>
                <w:sz w:val="16"/>
                <w:szCs w:val="16"/>
                <w:lang w:eastAsia="es-PE"/>
              </w:rPr>
            </w:pPr>
            <w:r>
              <w:rPr>
                <w:rFonts w:eastAsia="Times New Roman" w:cs="Arial"/>
                <w:b/>
                <w:sz w:val="16"/>
                <w:szCs w:val="16"/>
                <w:lang w:eastAsia="es-PE"/>
              </w:rPr>
              <w:t>TOTAL DE BIENES (1)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EBEE9C" w14:textId="77777777" w:rsidR="004403F2" w:rsidRDefault="004403F2">
            <w:pPr>
              <w:spacing w:after="0" w:line="240" w:lineRule="auto"/>
              <w:jc w:val="right"/>
              <w:rPr>
                <w:rFonts w:eastAsia="Times New Roman" w:cs="Times New Roman"/>
                <w:b/>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2DBEE5" w14:textId="77777777" w:rsidR="004403F2" w:rsidRDefault="004403F2">
            <w:pPr>
              <w:spacing w:after="0" w:line="240" w:lineRule="auto"/>
              <w:jc w:val="right"/>
              <w:rPr>
                <w:rFonts w:eastAsia="Times New Roman" w:cs="Times New Roman"/>
                <w:b/>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014A6E" w14:textId="77777777" w:rsidR="004403F2" w:rsidRDefault="004403F2">
            <w:pPr>
              <w:spacing w:after="0" w:line="240" w:lineRule="auto"/>
              <w:jc w:val="right"/>
              <w:rPr>
                <w:rFonts w:eastAsia="Times New Roman" w:cs="Times New Roman"/>
                <w:b/>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9145BD" w14:textId="77777777" w:rsidR="004403F2" w:rsidRDefault="004403F2">
            <w:pPr>
              <w:spacing w:after="0" w:line="240" w:lineRule="auto"/>
              <w:jc w:val="right"/>
              <w:rPr>
                <w:rFonts w:eastAsia="Times New Roman" w:cs="Times New Roman"/>
                <w:b/>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2D2D2A" w14:textId="77777777" w:rsidR="004403F2" w:rsidRDefault="004403F2">
            <w:pPr>
              <w:spacing w:after="0" w:line="240" w:lineRule="auto"/>
              <w:jc w:val="right"/>
              <w:rPr>
                <w:rFonts w:eastAsia="Times New Roman" w:cs="Times New Roman"/>
                <w:b/>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2A855E" w14:textId="77777777" w:rsidR="004403F2" w:rsidRDefault="004403F2">
            <w:pPr>
              <w:spacing w:after="0" w:line="240" w:lineRule="auto"/>
              <w:jc w:val="right"/>
              <w:rPr>
                <w:rFonts w:eastAsia="Times New Roman" w:cs="Times New Roman"/>
                <w:b/>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4B2A37" w14:textId="77777777" w:rsidR="004403F2" w:rsidRDefault="004403F2">
            <w:pPr>
              <w:spacing w:after="0" w:line="240" w:lineRule="auto"/>
              <w:jc w:val="right"/>
              <w:rPr>
                <w:rFonts w:eastAsia="Times New Roman" w:cs="Times New Roman"/>
                <w:b/>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F22E5" w14:textId="77777777" w:rsidR="004403F2" w:rsidRDefault="004403F2">
            <w:pPr>
              <w:spacing w:after="0" w:line="240" w:lineRule="auto"/>
              <w:jc w:val="right"/>
              <w:rPr>
                <w:rFonts w:eastAsia="Times New Roman" w:cs="Times New Roman"/>
                <w:b/>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9DC2"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722AD679"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0A6813"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t>2.3.1.5.99.99 Otros (Materiales y Útiles)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A4777AC"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C6C1FF"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0D3C89"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D838FF"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F77B0"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F67E3"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F15E36"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80313"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025AD85B"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313EDA51"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72E1BC"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t>2.3.1.6.1.99 Otros accesorios y repuestos (Repuestos y Accesorios)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24ACAEF"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57DA04"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7537EDB"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367942"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D69E2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7D714C"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701626"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E89B8"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FC6307C"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1A96228C"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A2406"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lastRenderedPageBreak/>
              <w:t>2.3.1.8.1.99 Otros productos similares (Suministros médicos)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54E8C6"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72D1A9"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1E24984"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B1005"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1232BB"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312281"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5638A"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87335"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56F89C6F"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483513B0"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80EA2"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t>2.3.1.9.1.99 Otros materiales diversos de enseñanza (Materiales y útiles de enseñanza)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16120E"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F5537"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34E650"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7461E9"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DCC8C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0EC59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C02F81"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B35AE"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70CDB"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5BB9067E"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411085"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t>2.3.1.99.1.99 Otros bienes (Compra de otros bienes)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238007"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371D9"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35B7C"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99316"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4CBA8A"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9D0A3D"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E924A"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EE956"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F2A7AE2"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C190534"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3AFA2B" w14:textId="77777777" w:rsidR="004403F2" w:rsidRDefault="004403F2">
            <w:pPr>
              <w:spacing w:after="0" w:line="240" w:lineRule="auto"/>
              <w:rPr>
                <w:rFonts w:eastAsia="Times New Roman" w:cs="Arial"/>
                <w:b/>
                <w:sz w:val="15"/>
                <w:szCs w:val="15"/>
                <w:lang w:eastAsia="es-PE"/>
              </w:rPr>
            </w:pPr>
            <w:r>
              <w:rPr>
                <w:rFonts w:eastAsia="Times New Roman" w:cs="Arial"/>
                <w:b/>
                <w:sz w:val="15"/>
                <w:szCs w:val="15"/>
                <w:lang w:eastAsia="es-PE"/>
              </w:rPr>
              <w:t>TOTAL DE SERVICIOS (2)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9C4120" w14:textId="77777777" w:rsidR="004403F2" w:rsidRDefault="004403F2">
            <w:pPr>
              <w:spacing w:after="0" w:line="240" w:lineRule="auto"/>
              <w:jc w:val="right"/>
              <w:rPr>
                <w:rFonts w:eastAsia="Times New Roman" w:cs="Times New Roman"/>
                <w:b/>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B4BFC" w14:textId="77777777" w:rsidR="004403F2" w:rsidRDefault="004403F2">
            <w:pPr>
              <w:spacing w:after="0" w:line="240" w:lineRule="auto"/>
              <w:jc w:val="right"/>
              <w:rPr>
                <w:rFonts w:eastAsia="Times New Roman" w:cs="Times New Roman"/>
                <w:b/>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31EB07B" w14:textId="77777777" w:rsidR="004403F2" w:rsidRDefault="004403F2">
            <w:pPr>
              <w:spacing w:after="0" w:line="240" w:lineRule="auto"/>
              <w:jc w:val="right"/>
              <w:rPr>
                <w:rFonts w:eastAsia="Times New Roman" w:cs="Times New Roman"/>
                <w:b/>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651F6D" w14:textId="77777777" w:rsidR="004403F2" w:rsidRDefault="004403F2">
            <w:pPr>
              <w:spacing w:after="0" w:line="240" w:lineRule="auto"/>
              <w:jc w:val="right"/>
              <w:rPr>
                <w:rFonts w:eastAsia="Times New Roman" w:cs="Times New Roman"/>
                <w:b/>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7349AE" w14:textId="77777777" w:rsidR="004403F2" w:rsidRDefault="004403F2">
            <w:pPr>
              <w:spacing w:after="0" w:line="240" w:lineRule="auto"/>
              <w:jc w:val="right"/>
              <w:rPr>
                <w:rFonts w:eastAsia="Times New Roman" w:cs="Times New Roman"/>
                <w:b/>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E4AB7" w14:textId="77777777" w:rsidR="004403F2" w:rsidRDefault="004403F2">
            <w:pPr>
              <w:spacing w:after="0" w:line="240" w:lineRule="auto"/>
              <w:jc w:val="right"/>
              <w:rPr>
                <w:rFonts w:eastAsia="Times New Roman" w:cs="Times New Roman"/>
                <w:b/>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E5124B" w14:textId="77777777" w:rsidR="004403F2" w:rsidRDefault="004403F2">
            <w:pPr>
              <w:spacing w:after="0" w:line="240" w:lineRule="auto"/>
              <w:jc w:val="right"/>
              <w:rPr>
                <w:rFonts w:eastAsia="Times New Roman" w:cs="Times New Roman"/>
                <w:b/>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B897B" w14:textId="77777777" w:rsidR="004403F2" w:rsidRDefault="004403F2">
            <w:pPr>
              <w:spacing w:after="0" w:line="240" w:lineRule="auto"/>
              <w:jc w:val="right"/>
              <w:rPr>
                <w:rFonts w:eastAsia="Times New Roman" w:cs="Times New Roman"/>
                <w:b/>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42D62367"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151C19D5"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96D1D"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2.3.2.1.1.99 Otros gastos (Viajes internacionales)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40BC77A"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07A45"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8F98EF"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EAE9EF"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D38E3"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1C25B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E0DC97"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B5C48"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E8FFE51"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74FBFEF"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7C0E4"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2.3.2.1.2.99 Otros gastos (Viajes domésticos)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4FD3BB"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A6BCC"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4865A28"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3DA3B2"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BDC478"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272382"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A0C12"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B9D9"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5CF9339"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60D71E5A"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82FF94"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2.3.2.2.3.99 Otros servicios de comunicación (Servicios e de mensajería, telecomunicaciones,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1939CBD"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F105E8"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77C69E1"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F692F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1BADF"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1AB115"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87C0B"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BB74B"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C03977A"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61DAEEB5"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4466D"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w:t>
            </w:r>
            <w:proofErr w:type="gramStart"/>
            <w:r>
              <w:rPr>
                <w:rFonts w:eastAsia="Times New Roman" w:cs="Arial"/>
                <w:sz w:val="15"/>
                <w:szCs w:val="15"/>
                <w:lang w:eastAsia="es-PE"/>
              </w:rPr>
              <w:t>4..</w:t>
            </w:r>
            <w:proofErr w:type="gramEnd"/>
            <w:r>
              <w:rPr>
                <w:rFonts w:eastAsia="Times New Roman" w:cs="Arial"/>
                <w:sz w:val="15"/>
                <w:szCs w:val="15"/>
                <w:lang w:eastAsia="es-PE"/>
              </w:rPr>
              <w:t>99.99 De otros bienes y activos (De otros bienes y activos])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9FE945F"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8ED302"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41CD0B"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63E641"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851B7D"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7C5604"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C957E"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FEBE6"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409AA66"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4A69BAC8"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0485EC"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 5 1.99 De otros bienes y activos (Alquileres e inmuebles)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3928559"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2A6A2"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8F8613"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17259F"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B30B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5977EE"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5AEB48"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112E1"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B3E26F7"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6694D25F"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2F579B"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2.3.2.6.2.99 Otros servicios financieros (Servicios financieros)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40C40E"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AE1266"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048735"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C3BFEB"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64EAB"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4EE15"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CE79AB"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E4705"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0E9789F9"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55C935E1"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77A33"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2.3.2.6.3.99 Otros seguros de bienes muebles e inmuebles (Seguros)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F7E1C1"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9C59E5"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31632E"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B6D65E"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ABB5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13D8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A3920E"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724A3"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71B55D4D"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2F29B0E"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4C997"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2.3.2.7.1.99 Otros servicios similares (Servicios de consultorías y similares…personas jurídica)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5658F5"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9F8432"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9F6029"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38D140"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C03B40"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DC62B"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9827C6"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AD40F"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2E62A54"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5C0C721C"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326F3"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2.3.2.7.2.99 Otros servicios similares (Servicios de consultorías y similares, … personas naturales)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6A2153"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8D6051"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B4E43C"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49F59"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81F318"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7D0C9"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F18C9C"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EB20"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53681C24"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D49F0AA"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27EA0"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2.3.2.7.4.99 Otros servicios de informática (Servicios de procesamiento de datos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40B3E3"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41FDA8"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CACE8FB"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729B95"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77806"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54504C"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9976D0"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FBF24"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30476B0"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600B487F"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2827A"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2.3.2.7.5.99 Otros gastos (Practicantes…)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743831"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9CA0A4"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9CBA28B"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27AF13"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743A0E"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E3EFD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760E1D"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828AE"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D7341"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709EEEB5"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E91FB5"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2.3.2.7.9.99 Otros relacionados a organización de eventos (Servicios de organización de eventos)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7227FD"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74E875"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069848"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D02CE"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31946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16AE66"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2D5273"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0E5FB"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743D714"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37C39041"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388ACB"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2.3.2.7.10.99 Otras atenciones y celebraciones (Servicios por atenciones y celebraciones)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315D18"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CD4945"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E80B6F5"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F7952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217281"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26BF8"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64F046"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2658E"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56DEADEF"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12E3363A"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1CCB3"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2.3.2.7.11.99 Servicios Diversos (Otros servicios)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296ECFB"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E3FFC"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B9887A"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B599A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51DC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E4EB6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28D05F"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BE8D"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E711298"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CE2DAF0"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A3FCDA" w14:textId="77777777" w:rsidR="004403F2" w:rsidRDefault="004403F2">
            <w:pPr>
              <w:spacing w:after="0" w:line="240" w:lineRule="auto"/>
              <w:rPr>
                <w:rFonts w:eastAsia="Times New Roman" w:cs="Arial"/>
                <w:b/>
                <w:bCs/>
                <w:sz w:val="16"/>
                <w:szCs w:val="16"/>
                <w:lang w:eastAsia="es-PE"/>
              </w:rPr>
            </w:pPr>
            <w:r>
              <w:rPr>
                <w:rFonts w:eastAsia="Times New Roman" w:cs="Arial"/>
                <w:b/>
                <w:bCs/>
                <w:sz w:val="16"/>
                <w:szCs w:val="16"/>
                <w:lang w:eastAsia="es-PE"/>
              </w:rPr>
              <w:t>TOTAL OTROS GASTOS DE BIENES Y SERVICIOS (1)+(2)=(3)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8105B" w14:textId="77777777" w:rsidR="004403F2" w:rsidRDefault="004403F2">
            <w:pPr>
              <w:spacing w:after="0" w:line="240" w:lineRule="auto"/>
              <w:jc w:val="right"/>
              <w:rPr>
                <w:rFonts w:eastAsia="Times New Roman" w:cs="Times New Roman"/>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8791B" w14:textId="77777777" w:rsidR="004403F2" w:rsidRDefault="004403F2">
            <w:pPr>
              <w:spacing w:after="0" w:line="240" w:lineRule="auto"/>
              <w:jc w:val="right"/>
              <w:rPr>
                <w:rFonts w:eastAsia="Times New Roman" w:cs="Times New Roman"/>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AD900" w14:textId="77777777" w:rsidR="004403F2" w:rsidRDefault="004403F2">
            <w:pPr>
              <w:spacing w:after="0" w:line="240" w:lineRule="auto"/>
              <w:jc w:val="right"/>
              <w:rPr>
                <w:rFonts w:eastAsia="Times New Roman" w:cs="Times New Roman"/>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03A6D2" w14:textId="77777777" w:rsidR="004403F2" w:rsidRDefault="004403F2">
            <w:pPr>
              <w:spacing w:after="0" w:line="240" w:lineRule="auto"/>
              <w:jc w:val="right"/>
              <w:rPr>
                <w:rFonts w:eastAsia="Times New Roman" w:cs="Times New Roman"/>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23AD9D" w14:textId="77777777" w:rsidR="004403F2" w:rsidRDefault="004403F2">
            <w:pPr>
              <w:spacing w:after="0" w:line="240" w:lineRule="auto"/>
              <w:jc w:val="right"/>
              <w:rPr>
                <w:rFonts w:eastAsia="Times New Roman" w:cs="Times New Roman"/>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C84C62" w14:textId="77777777" w:rsidR="004403F2" w:rsidRDefault="004403F2">
            <w:pPr>
              <w:spacing w:after="0" w:line="240" w:lineRule="auto"/>
              <w:jc w:val="right"/>
              <w:rPr>
                <w:rFonts w:eastAsia="Times New Roman" w:cs="Times New Roman"/>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271840" w14:textId="77777777" w:rsidR="004403F2" w:rsidRDefault="004403F2">
            <w:pPr>
              <w:spacing w:after="0" w:line="240" w:lineRule="auto"/>
              <w:jc w:val="right"/>
              <w:rPr>
                <w:rFonts w:eastAsia="Times New Roman" w:cs="Times New Roman"/>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A487B" w14:textId="77777777" w:rsidR="004403F2" w:rsidRDefault="004403F2">
            <w:pPr>
              <w:spacing w:after="0" w:line="240" w:lineRule="auto"/>
              <w:jc w:val="right"/>
              <w:rPr>
                <w:rFonts w:eastAsia="Times New Roman" w:cs="Times New Roman"/>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B92FE" w14:textId="77777777" w:rsidR="004403F2" w:rsidRDefault="004403F2">
            <w:pPr>
              <w:spacing w:after="0" w:line="240" w:lineRule="auto"/>
              <w:jc w:val="right"/>
              <w:rPr>
                <w:rFonts w:eastAsia="Times New Roman" w:cs="Times New Roman"/>
                <w:sz w:val="14"/>
                <w:szCs w:val="14"/>
                <w:lang w:eastAsia="es-PE"/>
              </w:rPr>
            </w:pPr>
          </w:p>
        </w:tc>
      </w:tr>
      <w:tr w:rsidR="004403F2" w14:paraId="0C7FB7F2"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5F9AA" w14:textId="77777777" w:rsidR="004403F2" w:rsidRDefault="004403F2">
            <w:pPr>
              <w:spacing w:after="0" w:line="240" w:lineRule="auto"/>
              <w:rPr>
                <w:rFonts w:eastAsia="Times New Roman" w:cs="Arial"/>
                <w:b/>
                <w:bCs/>
                <w:sz w:val="16"/>
                <w:szCs w:val="16"/>
                <w:lang w:eastAsia="es-PE"/>
              </w:rPr>
            </w:pPr>
            <w:r>
              <w:rPr>
                <w:rFonts w:eastAsia="Times New Roman" w:cs="Arial"/>
                <w:b/>
                <w:bCs/>
                <w:sz w:val="16"/>
                <w:szCs w:val="16"/>
                <w:lang w:eastAsia="es-PE"/>
              </w:rPr>
              <w:t>TOTAL DE BIENES Y SERVICIOS =(4)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7A562" w14:textId="77777777" w:rsidR="004403F2" w:rsidRDefault="004403F2">
            <w:pPr>
              <w:spacing w:after="0" w:line="240" w:lineRule="auto"/>
              <w:jc w:val="right"/>
              <w:rPr>
                <w:rFonts w:eastAsia="Times New Roman" w:cs="Times New Roman"/>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0640A" w14:textId="77777777" w:rsidR="004403F2" w:rsidRDefault="004403F2">
            <w:pPr>
              <w:spacing w:after="0" w:line="240" w:lineRule="auto"/>
              <w:jc w:val="right"/>
              <w:rPr>
                <w:rFonts w:eastAsia="Times New Roman" w:cs="Times New Roman"/>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A9964" w14:textId="77777777" w:rsidR="004403F2" w:rsidRDefault="004403F2">
            <w:pPr>
              <w:spacing w:after="0" w:line="240" w:lineRule="auto"/>
              <w:jc w:val="right"/>
              <w:rPr>
                <w:rFonts w:eastAsia="Times New Roman" w:cs="Times New Roman"/>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3B6F49" w14:textId="77777777" w:rsidR="004403F2" w:rsidRDefault="004403F2">
            <w:pPr>
              <w:spacing w:after="0" w:line="240" w:lineRule="auto"/>
              <w:jc w:val="right"/>
              <w:rPr>
                <w:rFonts w:eastAsia="Times New Roman" w:cs="Times New Roman"/>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293B2E" w14:textId="77777777" w:rsidR="004403F2" w:rsidRDefault="004403F2">
            <w:pPr>
              <w:spacing w:after="0" w:line="240" w:lineRule="auto"/>
              <w:jc w:val="right"/>
              <w:rPr>
                <w:rFonts w:eastAsia="Times New Roman" w:cs="Times New Roman"/>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D0309F" w14:textId="77777777" w:rsidR="004403F2" w:rsidRDefault="004403F2">
            <w:pPr>
              <w:spacing w:after="0" w:line="240" w:lineRule="auto"/>
              <w:jc w:val="right"/>
              <w:rPr>
                <w:rFonts w:eastAsia="Times New Roman" w:cs="Times New Roman"/>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E62698" w14:textId="77777777" w:rsidR="004403F2" w:rsidRDefault="004403F2">
            <w:pPr>
              <w:spacing w:after="0" w:line="240" w:lineRule="auto"/>
              <w:jc w:val="right"/>
              <w:rPr>
                <w:rFonts w:eastAsia="Times New Roman" w:cs="Times New Roman"/>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35F19" w14:textId="77777777" w:rsidR="004403F2" w:rsidRDefault="004403F2">
            <w:pPr>
              <w:spacing w:after="0" w:line="240" w:lineRule="auto"/>
              <w:jc w:val="right"/>
              <w:rPr>
                <w:rFonts w:eastAsia="Times New Roman" w:cs="Times New Roman"/>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41FAA" w14:textId="77777777" w:rsidR="004403F2" w:rsidRDefault="004403F2">
            <w:pPr>
              <w:spacing w:after="0" w:line="240" w:lineRule="auto"/>
              <w:jc w:val="right"/>
              <w:rPr>
                <w:rFonts w:eastAsia="Times New Roman" w:cs="Times New Roman"/>
                <w:sz w:val="14"/>
                <w:szCs w:val="14"/>
                <w:lang w:eastAsia="es-PE"/>
              </w:rPr>
            </w:pPr>
          </w:p>
        </w:tc>
      </w:tr>
      <w:tr w:rsidR="004403F2" w14:paraId="6636FCA5" w14:textId="77777777" w:rsidTr="005276B7">
        <w:trPr>
          <w:trHeight w:val="46"/>
        </w:trPr>
        <w:tc>
          <w:tcPr>
            <w:tcW w:w="2972"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AC063B5" w14:textId="77777777" w:rsidR="004403F2" w:rsidRDefault="004403F2">
            <w:pPr>
              <w:spacing w:after="0" w:line="240" w:lineRule="auto"/>
              <w:rPr>
                <w:rFonts w:eastAsia="Times New Roman" w:cs="Arial"/>
                <w:b/>
                <w:bCs/>
                <w:color w:val="FFFFFF"/>
                <w:sz w:val="16"/>
                <w:szCs w:val="16"/>
                <w:lang w:eastAsia="es-PE"/>
              </w:rPr>
            </w:pPr>
            <w:r>
              <w:rPr>
                <w:rFonts w:eastAsia="Times New Roman" w:cs="Arial"/>
                <w:b/>
                <w:bCs/>
                <w:color w:val="FFFFFF"/>
                <w:sz w:val="16"/>
                <w:szCs w:val="16"/>
                <w:lang w:eastAsia="es-PE"/>
              </w:rPr>
              <w:t>PARTICIPACIÓN DE OTROS GASTOS EN BIENES Y SERVICIOS  (3) /(4)</w:t>
            </w:r>
          </w:p>
        </w:tc>
        <w:tc>
          <w:tcPr>
            <w:tcW w:w="851"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61BDD159"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4A151ED2"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274C2FD0"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30D30A0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2B3411E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07A055BE"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2D0606AF"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B3B24F0"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07050254" w14:textId="77777777" w:rsidR="004403F2" w:rsidRDefault="004403F2">
            <w:pPr>
              <w:spacing w:after="0" w:line="240" w:lineRule="auto"/>
              <w:jc w:val="right"/>
              <w:rPr>
                <w:rFonts w:eastAsia="Times New Roman" w:cs="Times New Roman"/>
                <w:color w:val="000000"/>
                <w:sz w:val="14"/>
                <w:szCs w:val="14"/>
                <w:lang w:eastAsia="es-PE"/>
              </w:rPr>
            </w:pPr>
          </w:p>
        </w:tc>
      </w:tr>
    </w:tbl>
    <w:p w14:paraId="6687459E" w14:textId="77777777" w:rsidR="004403F2" w:rsidRDefault="004403F2" w:rsidP="004403F2">
      <w:pPr>
        <w:spacing w:after="0" w:line="240" w:lineRule="auto"/>
        <w:rPr>
          <w:b/>
          <w:sz w:val="20"/>
        </w:rPr>
      </w:pPr>
      <w:r>
        <w:rPr>
          <w:b/>
          <w:sz w:val="20"/>
        </w:rPr>
        <w:t>Texto explicativo:</w:t>
      </w:r>
    </w:p>
    <w:p w14:paraId="6E86AC04" w14:textId="77777777" w:rsidR="004403F2" w:rsidRDefault="004403F2" w:rsidP="004403F2">
      <w:pPr>
        <w:spacing w:after="0" w:line="240" w:lineRule="auto"/>
        <w:jc w:val="both"/>
        <w:rPr>
          <w:sz w:val="20"/>
        </w:rPr>
      </w:pPr>
      <w:r>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3F820BB1" w14:textId="77777777" w:rsidR="004403F2" w:rsidRDefault="004403F2" w:rsidP="004403F2">
      <w:pPr>
        <w:spacing w:after="0" w:line="240" w:lineRule="auto"/>
        <w:rPr>
          <w:b/>
          <w:sz w:val="20"/>
        </w:rPr>
      </w:pPr>
    </w:p>
    <w:tbl>
      <w:tblPr>
        <w:tblW w:w="0" w:type="auto"/>
        <w:jc w:val="center"/>
        <w:tblLook w:val="04A0" w:firstRow="1" w:lastRow="0" w:firstColumn="1" w:lastColumn="0" w:noHBand="0" w:noVBand="1"/>
      </w:tblPr>
      <w:tblGrid>
        <w:gridCol w:w="9193"/>
      </w:tblGrid>
      <w:tr w:rsidR="004403F2" w14:paraId="140210D9" w14:textId="77777777" w:rsidTr="004403F2">
        <w:trPr>
          <w:trHeight w:val="2304"/>
          <w:jc w:val="center"/>
        </w:trPr>
        <w:tc>
          <w:tcPr>
            <w:tcW w:w="9193" w:type="dxa"/>
            <w:tcBorders>
              <w:top w:val="single" w:sz="4" w:space="0" w:color="auto"/>
              <w:left w:val="single" w:sz="4" w:space="0" w:color="auto"/>
              <w:bottom w:val="single" w:sz="4" w:space="0" w:color="auto"/>
              <w:right w:val="single" w:sz="4" w:space="0" w:color="auto"/>
            </w:tcBorders>
          </w:tcPr>
          <w:p w14:paraId="7B07510D" w14:textId="77777777" w:rsidR="004403F2" w:rsidRDefault="004403F2">
            <w:pPr>
              <w:spacing w:after="0" w:line="240" w:lineRule="auto"/>
              <w:rPr>
                <w:b/>
              </w:rPr>
            </w:pPr>
          </w:p>
          <w:p w14:paraId="62BD5210" w14:textId="77777777" w:rsidR="004403F2" w:rsidRDefault="004403F2">
            <w:pPr>
              <w:spacing w:after="0" w:line="240" w:lineRule="auto"/>
              <w:rPr>
                <w:b/>
              </w:rPr>
            </w:pPr>
          </w:p>
        </w:tc>
      </w:tr>
    </w:tbl>
    <w:p w14:paraId="2E4D10ED" w14:textId="77777777" w:rsidR="004403F2" w:rsidRDefault="004403F2" w:rsidP="004403F2">
      <w:pPr>
        <w:shd w:val="clear" w:color="auto" w:fill="FFFFFF" w:themeFill="background1"/>
        <w:spacing w:after="0" w:line="240" w:lineRule="auto"/>
        <w:rPr>
          <w:b/>
          <w:sz w:val="20"/>
          <w:szCs w:val="20"/>
        </w:rPr>
      </w:pPr>
    </w:p>
    <w:p w14:paraId="5D8F217F" w14:textId="77777777" w:rsidR="004403F2" w:rsidRDefault="004403F2" w:rsidP="004403F2">
      <w:pPr>
        <w:shd w:val="clear" w:color="auto" w:fill="1F3864" w:themeFill="accent5" w:themeFillShade="80"/>
        <w:spacing w:after="0"/>
        <w:rPr>
          <w:sz w:val="20"/>
          <w:szCs w:val="20"/>
        </w:rPr>
      </w:pPr>
      <w:r>
        <w:rPr>
          <w:b/>
          <w:sz w:val="20"/>
          <w:szCs w:val="20"/>
          <w:shd w:val="clear" w:color="auto" w:fill="002060"/>
        </w:rPr>
        <w:t>Sección 5.3: Donaciones y Transferencias corrientes</w:t>
      </w:r>
    </w:p>
    <w:p w14:paraId="5704F754" w14:textId="77777777" w:rsidR="004403F2" w:rsidRDefault="004403F2" w:rsidP="004403F2">
      <w:pPr>
        <w:shd w:val="clear" w:color="auto" w:fill="F2F2F2" w:themeFill="background1" w:themeFillShade="F2"/>
        <w:jc w:val="both"/>
        <w:rPr>
          <w:sz w:val="20"/>
        </w:rPr>
      </w:pPr>
      <w:r>
        <w:rPr>
          <w:sz w:val="20"/>
        </w:rPr>
        <w:t>Esta sección tiene los siguientes objetivos:</w:t>
      </w:r>
    </w:p>
    <w:p w14:paraId="74912475" w14:textId="411DEE69" w:rsidR="004403F2" w:rsidRDefault="004403F2" w:rsidP="004403F2">
      <w:pPr>
        <w:pStyle w:val="Ttulo1Car"/>
        <w:numPr>
          <w:ilvl w:val="0"/>
          <w:numId w:val="30"/>
        </w:numPr>
        <w:shd w:val="clear" w:color="auto" w:fill="F2F2F2" w:themeFill="background1" w:themeFillShade="F2"/>
        <w:spacing w:after="0" w:line="240" w:lineRule="auto"/>
        <w:ind w:left="426" w:hanging="426"/>
        <w:jc w:val="both"/>
        <w:rPr>
          <w:sz w:val="20"/>
        </w:rPr>
      </w:pPr>
      <w:r>
        <w:rPr>
          <w:b/>
          <w:bCs/>
          <w:sz w:val="20"/>
        </w:rPr>
        <w:t>Tabla 1</w:t>
      </w:r>
      <w:r w:rsidR="005276B7">
        <w:rPr>
          <w:b/>
          <w:bCs/>
          <w:sz w:val="20"/>
        </w:rPr>
        <w:t>3</w:t>
      </w:r>
      <w:r>
        <w:rPr>
          <w:b/>
          <w:bCs/>
          <w:sz w:val="20"/>
        </w:rPr>
        <w:t>:</w:t>
      </w:r>
      <w:r>
        <w:rPr>
          <w:sz w:val="20"/>
        </w:rPr>
        <w:t xml:space="preserve"> Detalle de la Asignación Presupuestaria Multianual 2022-2024 de las Donaciones y Transferencias corrientes hacia organismos públicos nacionales, regionales o locales, o a organismos internacionales, en el marco de convenios o compromisos suscritos.</w:t>
      </w:r>
    </w:p>
    <w:p w14:paraId="7F309FA0" w14:textId="77777777" w:rsidR="004403F2" w:rsidRDefault="004403F2" w:rsidP="004403F2">
      <w:pPr>
        <w:shd w:val="clear" w:color="auto" w:fill="F2F2F2" w:themeFill="background1" w:themeFillShade="F2"/>
        <w:spacing w:after="0" w:line="240" w:lineRule="auto"/>
        <w:jc w:val="both"/>
        <w:rPr>
          <w:sz w:val="20"/>
        </w:rPr>
      </w:pPr>
    </w:p>
    <w:p w14:paraId="577C198A" w14:textId="7C9E0316" w:rsidR="004403F2" w:rsidRDefault="004403F2" w:rsidP="004403F2">
      <w:pPr>
        <w:pStyle w:val="PrrafodelistaCar"/>
        <w:spacing w:after="0"/>
        <w:ind w:left="708"/>
        <w:jc w:val="center"/>
        <w:rPr>
          <w:b/>
          <w:iCs/>
          <w:sz w:val="20"/>
        </w:rPr>
      </w:pPr>
      <w:r>
        <w:rPr>
          <w:b/>
          <w:iCs/>
          <w:sz w:val="20"/>
        </w:rPr>
        <w:lastRenderedPageBreak/>
        <w:t>Tabla 1</w:t>
      </w:r>
      <w:r w:rsidR="005276B7">
        <w:rPr>
          <w:b/>
          <w:iCs/>
          <w:sz w:val="20"/>
        </w:rPr>
        <w:t>3</w:t>
      </w:r>
      <w:r>
        <w:rPr>
          <w:b/>
          <w:iCs/>
          <w:sz w:val="20"/>
        </w:rPr>
        <w:t>: Detalle de la Asignación Presupuestaria Multianual 2022-2024 de las donaciones y transferencias corrientes por toda fuente de financiamiento</w:t>
      </w:r>
    </w:p>
    <w:p w14:paraId="4EEC9EB2" w14:textId="77777777" w:rsidR="004403F2" w:rsidRDefault="004403F2" w:rsidP="004403F2">
      <w:pPr>
        <w:spacing w:after="0"/>
        <w:jc w:val="center"/>
        <w:rPr>
          <w:sz w:val="20"/>
        </w:rPr>
      </w:pPr>
      <w:r>
        <w:rPr>
          <w:sz w:val="20"/>
        </w:rPr>
        <w:t>(En soles o millones de soles)</w:t>
      </w:r>
    </w:p>
    <w:p w14:paraId="6690EB27" w14:textId="77777777" w:rsidR="004403F2" w:rsidRDefault="004403F2" w:rsidP="004403F2">
      <w:pPr>
        <w:spacing w:after="0"/>
        <w:jc w:val="center"/>
        <w:rPr>
          <w:sz w:val="20"/>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5"/>
        <w:gridCol w:w="2040"/>
        <w:gridCol w:w="727"/>
        <w:gridCol w:w="797"/>
        <w:gridCol w:w="687"/>
        <w:gridCol w:w="678"/>
        <w:gridCol w:w="823"/>
        <w:gridCol w:w="811"/>
        <w:gridCol w:w="870"/>
        <w:gridCol w:w="1069"/>
      </w:tblGrid>
      <w:tr w:rsidR="004403F2" w14:paraId="0D2AC6DA" w14:textId="77777777" w:rsidTr="004403F2">
        <w:trPr>
          <w:trHeight w:val="372"/>
        </w:trPr>
        <w:tc>
          <w:tcPr>
            <w:tcW w:w="599"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09A24DC"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Detalle de Específicas de gasto</w:t>
            </w:r>
          </w:p>
        </w:tc>
        <w:tc>
          <w:tcPr>
            <w:tcW w:w="104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4850921" w14:textId="77777777" w:rsidR="004403F2" w:rsidRDefault="004403F2">
            <w:pPr>
              <w:spacing w:after="0" w:line="240" w:lineRule="auto"/>
              <w:jc w:val="center"/>
              <w:rPr>
                <w:rFonts w:ascii="Calibri" w:eastAsia="Times New Roman" w:hAnsi="Calibri" w:cs="Calibri"/>
                <w:b/>
                <w:bCs/>
                <w:sz w:val="14"/>
                <w:szCs w:val="14"/>
                <w:lang w:eastAsia="es-PE"/>
              </w:rPr>
            </w:pPr>
            <w:r>
              <w:rPr>
                <w:rFonts w:ascii="Calibri" w:eastAsia="Times New Roman" w:hAnsi="Calibri" w:cs="Calibri"/>
                <w:b/>
                <w:bCs/>
                <w:sz w:val="14"/>
                <w:szCs w:val="14"/>
                <w:lang w:eastAsia="es-PE"/>
              </w:rPr>
              <w:t>Sustento</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4EBBFE78"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D1E2660"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28B2F01E"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1208" w:type="pct"/>
            <w:gridSpan w:val="3"/>
            <w:tcBorders>
              <w:top w:val="single" w:sz="4" w:space="0" w:color="auto"/>
              <w:left w:val="single" w:sz="4" w:space="0" w:color="auto"/>
              <w:bottom w:val="single" w:sz="4" w:space="0" w:color="auto"/>
              <w:right w:val="single" w:sz="4" w:space="0" w:color="auto"/>
            </w:tcBorders>
            <w:shd w:val="clear" w:color="auto" w:fill="1F3864"/>
            <w:vAlign w:val="center"/>
            <w:hideMark/>
          </w:tcPr>
          <w:p w14:paraId="73B26E0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F353A60"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Variación</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580D3157"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 de recursos programados sobre total de la APM 2022 de Bienes y Servicios</w:t>
            </w:r>
          </w:p>
        </w:tc>
      </w:tr>
      <w:tr w:rsidR="004403F2" w14:paraId="78C463B0" w14:textId="77777777" w:rsidTr="004403F2">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B506B"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8EDB0" w14:textId="77777777" w:rsidR="004403F2" w:rsidRDefault="004403F2">
            <w:pPr>
              <w:spacing w:after="0" w:line="256" w:lineRule="auto"/>
              <w:rPr>
                <w:rFonts w:ascii="Calibri" w:eastAsia="Times New Roman" w:hAnsi="Calibri" w:cs="Calibri"/>
                <w:b/>
                <w:bCs/>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36A75"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7C519"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12B92"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356"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68D1518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429"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4132CCC4"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423"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54E651AB"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22D7FE7D"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 Devengado 2020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AD46E" w14:textId="77777777" w:rsidR="004403F2" w:rsidRDefault="004403F2">
            <w:pPr>
              <w:spacing w:after="0" w:line="256" w:lineRule="auto"/>
              <w:rPr>
                <w:rFonts w:ascii="Calibri" w:eastAsia="Times New Roman" w:hAnsi="Calibri" w:cs="Calibri"/>
                <w:b/>
                <w:bCs/>
                <w:color w:val="FFFFFF"/>
                <w:sz w:val="14"/>
                <w:szCs w:val="14"/>
                <w:lang w:eastAsia="es-PE"/>
              </w:rPr>
            </w:pPr>
          </w:p>
        </w:tc>
      </w:tr>
      <w:tr w:rsidR="004403F2" w14:paraId="1A9DD5D0"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314E13"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2.4.1.1.1 A GOBIERNOS EXTRANJEROS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7B8D018C" w14:textId="77777777" w:rsidR="004403F2" w:rsidRDefault="004403F2">
            <w:pPr>
              <w:spacing w:after="0" w:line="240" w:lineRule="auto"/>
              <w:jc w:val="both"/>
              <w:rPr>
                <w:rFonts w:ascii="Calibri" w:eastAsia="Times New Roman" w:hAnsi="Calibri" w:cs="Calibri"/>
                <w:sz w:val="14"/>
                <w:szCs w:val="14"/>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813F1C"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5EFAB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C483A9"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FBD40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02882E"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2F32EA"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C10B8E"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E52A8A"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1A6AE5C0"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2052B2"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2.4.1.1.2 A AGENCIAS GUBERNAMENTALES DE COOPERACIÓN INTERNACIONAL</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5711511A" w14:textId="77777777" w:rsidR="004403F2" w:rsidRDefault="004403F2">
            <w:pPr>
              <w:spacing w:after="0" w:line="240" w:lineRule="auto"/>
              <w:jc w:val="both"/>
              <w:rPr>
                <w:rFonts w:ascii="Calibri" w:eastAsia="Times New Roman" w:hAnsi="Calibri" w:cs="Calibri"/>
                <w:sz w:val="14"/>
                <w:szCs w:val="14"/>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61358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4E4E4A"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1E17BF"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81A9F8"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6266AF"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0A2E60"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A1FACE"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1F9A30"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0A97C626"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FCC714"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2.4.1.2.1 A ORGANISMOS INTERNACIONALES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296DF2F4" w14:textId="77777777" w:rsidR="004403F2" w:rsidRDefault="004403F2">
            <w:pPr>
              <w:spacing w:after="0" w:line="240" w:lineRule="auto"/>
              <w:jc w:val="both"/>
              <w:rPr>
                <w:rFonts w:ascii="Calibri" w:eastAsia="Times New Roman" w:hAnsi="Calibri" w:cs="Calibri"/>
                <w:sz w:val="14"/>
                <w:szCs w:val="14"/>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0E4651"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AC7CCD"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3C833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81A38C"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6C2D44"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1169C4"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13326F"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82A8F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2E182036"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9953CD"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2.4.1.3.1 A OTRAS UNIDADES DE GOBIERNO</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4430E1EC" w14:textId="77777777" w:rsidR="004403F2" w:rsidRDefault="004403F2">
            <w:pPr>
              <w:spacing w:after="0" w:line="240" w:lineRule="auto"/>
              <w:jc w:val="both"/>
              <w:rPr>
                <w:rFonts w:ascii="Calibri" w:eastAsia="Times New Roman" w:hAnsi="Calibri" w:cs="Calibri"/>
                <w:sz w:val="14"/>
                <w:szCs w:val="14"/>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57FDB7"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AD2D4C"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F91F4"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F133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10C2BA"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0B37AE"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63ED72"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99031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218A2BBD"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87A73"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DONACIONES Y TRANSFERENCIAS CORRIENTES =(1)</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E8EE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C266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B92C82"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D45D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C9E4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FB4A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711A85"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3233A"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B49C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15F1101E"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CC069"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DE DONACIONES Y TRANSFERENCIAS =(2)</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E5251"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89C8F"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AD718"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A7DF7"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F378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2CAA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4D06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CDBD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A6C7E"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1ECA55B3" w14:textId="77777777" w:rsidTr="004403F2">
        <w:trPr>
          <w:trHeight w:val="1032"/>
        </w:trPr>
        <w:tc>
          <w:tcPr>
            <w:tcW w:w="599"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C04096B" w14:textId="77777777" w:rsidR="004403F2" w:rsidRDefault="004403F2">
            <w:pPr>
              <w:spacing w:after="0" w:line="240" w:lineRule="auto"/>
              <w:rPr>
                <w:rFonts w:ascii="Calibri" w:eastAsia="Times New Roman" w:hAnsi="Calibri" w:cs="Calibri"/>
                <w:b/>
                <w:bCs/>
                <w:color w:val="FFFFFF"/>
                <w:sz w:val="16"/>
                <w:szCs w:val="16"/>
                <w:lang w:eastAsia="es-PE"/>
              </w:rPr>
            </w:pPr>
            <w:r>
              <w:rPr>
                <w:rFonts w:ascii="Calibri" w:eastAsia="Times New Roman" w:hAnsi="Calibri" w:cs="Calibri"/>
                <w:b/>
                <w:bCs/>
                <w:color w:val="FFFFFF"/>
                <w:sz w:val="16"/>
                <w:szCs w:val="16"/>
                <w:lang w:val="es-ES" w:eastAsia="es-PE"/>
              </w:rPr>
              <w:t>% PARTICIPACIÓN DE SERVICIOS BÁSICOS,  EN DONACIONES Y TRANSFERENCIAS (1) / (2)</w:t>
            </w:r>
          </w:p>
        </w:tc>
        <w:tc>
          <w:tcPr>
            <w:tcW w:w="104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21EA226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2E362BF9"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6F41BA88"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79DF3C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19D392A"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7A6B20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3107E7F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759F400"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70F2699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bl>
    <w:p w14:paraId="53466734" w14:textId="77777777" w:rsidR="004403F2" w:rsidRDefault="004403F2" w:rsidP="004403F2">
      <w:pPr>
        <w:spacing w:after="0"/>
        <w:jc w:val="center"/>
        <w:rPr>
          <w:sz w:val="20"/>
        </w:rPr>
      </w:pPr>
    </w:p>
    <w:p w14:paraId="4EF2120D" w14:textId="77777777" w:rsidR="004403F2" w:rsidRDefault="004403F2" w:rsidP="004403F2">
      <w:pPr>
        <w:spacing w:after="160" w:line="256" w:lineRule="auto"/>
        <w:rPr>
          <w:b/>
          <w:sz w:val="20"/>
          <w:szCs w:val="20"/>
        </w:rPr>
      </w:pPr>
    </w:p>
    <w:p w14:paraId="0C28E2D8" w14:textId="77777777" w:rsidR="005276B7" w:rsidRDefault="004403F2" w:rsidP="005276B7">
      <w:pPr>
        <w:spacing w:after="0" w:line="240" w:lineRule="auto"/>
        <w:jc w:val="both"/>
        <w:rPr>
          <w:sz w:val="20"/>
        </w:rPr>
      </w:pPr>
      <w:r>
        <w:rPr>
          <w:b/>
          <w:sz w:val="20"/>
        </w:rPr>
        <w:t>Texto explicativo:</w:t>
      </w:r>
      <w:r w:rsidR="005276B7">
        <w:rPr>
          <w:b/>
          <w:sz w:val="20"/>
        </w:rPr>
        <w:t xml:space="preserve"> </w:t>
      </w:r>
      <w:r w:rsidR="005276B7">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37AB6699" w14:textId="17934280" w:rsidR="004403F2" w:rsidRDefault="004403F2" w:rsidP="004403F2">
      <w:pPr>
        <w:spacing w:after="0" w:line="240" w:lineRule="auto"/>
        <w:rPr>
          <w:b/>
          <w:sz w:val="20"/>
        </w:rPr>
      </w:pPr>
    </w:p>
    <w:p w14:paraId="458BC84F" w14:textId="77777777" w:rsidR="004403F2" w:rsidRDefault="004403F2" w:rsidP="004403F2">
      <w:pPr>
        <w:spacing w:after="0" w:line="240" w:lineRule="auto"/>
        <w:rPr>
          <w:b/>
          <w:sz w:val="20"/>
        </w:rPr>
      </w:pPr>
    </w:p>
    <w:tbl>
      <w:tblPr>
        <w:tblW w:w="0" w:type="auto"/>
        <w:jc w:val="center"/>
        <w:tblLook w:val="04A0" w:firstRow="1" w:lastRow="0" w:firstColumn="1" w:lastColumn="0" w:noHBand="0" w:noVBand="1"/>
      </w:tblPr>
      <w:tblGrid>
        <w:gridCol w:w="9193"/>
      </w:tblGrid>
      <w:tr w:rsidR="004403F2" w14:paraId="277DF33A" w14:textId="77777777" w:rsidTr="004403F2">
        <w:trPr>
          <w:trHeight w:val="2304"/>
          <w:jc w:val="center"/>
        </w:trPr>
        <w:tc>
          <w:tcPr>
            <w:tcW w:w="9193" w:type="dxa"/>
            <w:tcBorders>
              <w:top w:val="single" w:sz="4" w:space="0" w:color="auto"/>
              <w:left w:val="single" w:sz="4" w:space="0" w:color="auto"/>
              <w:bottom w:val="single" w:sz="4" w:space="0" w:color="auto"/>
              <w:right w:val="single" w:sz="4" w:space="0" w:color="auto"/>
            </w:tcBorders>
          </w:tcPr>
          <w:p w14:paraId="1E90588A" w14:textId="77777777" w:rsidR="004403F2" w:rsidRDefault="004403F2">
            <w:pPr>
              <w:spacing w:after="0" w:line="240" w:lineRule="auto"/>
              <w:rPr>
                <w:b/>
              </w:rPr>
            </w:pPr>
          </w:p>
          <w:p w14:paraId="22A177CF" w14:textId="77777777" w:rsidR="004403F2" w:rsidRDefault="004403F2">
            <w:pPr>
              <w:spacing w:after="0" w:line="240" w:lineRule="auto"/>
              <w:rPr>
                <w:b/>
              </w:rPr>
            </w:pPr>
          </w:p>
        </w:tc>
      </w:tr>
    </w:tbl>
    <w:p w14:paraId="25E8C64C" w14:textId="77777777" w:rsidR="004403F2" w:rsidRDefault="004403F2" w:rsidP="004403F2">
      <w:pPr>
        <w:spacing w:after="160" w:line="256" w:lineRule="auto"/>
        <w:rPr>
          <w:b/>
          <w:sz w:val="20"/>
          <w:szCs w:val="20"/>
        </w:rPr>
      </w:pPr>
      <w:r>
        <w:rPr>
          <w:b/>
          <w:sz w:val="20"/>
          <w:szCs w:val="20"/>
        </w:rPr>
        <w:br w:type="page"/>
      </w:r>
    </w:p>
    <w:p w14:paraId="253B5A92" w14:textId="0B469E7A" w:rsidR="00D00EF8" w:rsidRPr="000013A9" w:rsidRDefault="00D00EF8" w:rsidP="00D00EF8">
      <w:pPr>
        <w:pStyle w:val="Ttulo1"/>
      </w:pPr>
      <w:bookmarkStart w:id="10" w:name="_Hlk42541844"/>
      <w:bookmarkStart w:id="11" w:name="_Toc73001333"/>
      <w:r>
        <w:lastRenderedPageBreak/>
        <w:t>S</w:t>
      </w:r>
      <w:r w:rsidRPr="000013A9">
        <w:t xml:space="preserve">ección </w:t>
      </w:r>
      <w:r w:rsidR="003068C8">
        <w:t>5</w:t>
      </w:r>
      <w:r w:rsidRPr="000013A9">
        <w:t xml:space="preserve">: </w:t>
      </w:r>
      <w:r>
        <w:t xml:space="preserve"> Gasto de capital</w:t>
      </w:r>
      <w:bookmarkEnd w:id="11"/>
      <w:r w:rsidRPr="000013A9">
        <w:t xml:space="preserve"> </w:t>
      </w:r>
    </w:p>
    <w:p w14:paraId="1F3895E1" w14:textId="77777777" w:rsidR="000B75B3" w:rsidRDefault="000B75B3" w:rsidP="000B75B3">
      <w:pPr>
        <w:pStyle w:val="Ttulo1Car"/>
        <w:shd w:val="clear" w:color="auto" w:fill="F2F2F2" w:themeFill="background1" w:themeFillShade="F2"/>
        <w:spacing w:after="0" w:line="240" w:lineRule="auto"/>
        <w:jc w:val="both"/>
        <w:rPr>
          <w:sz w:val="20"/>
        </w:rPr>
      </w:pPr>
    </w:p>
    <w:p w14:paraId="4BD148C8" w14:textId="1DBAB82F" w:rsidR="000B75B3" w:rsidRDefault="000B75B3" w:rsidP="006B1F4C">
      <w:pPr>
        <w:pStyle w:val="Ttulo1Car"/>
        <w:shd w:val="clear" w:color="auto" w:fill="F2F2F2" w:themeFill="background1" w:themeFillShade="F2"/>
        <w:spacing w:after="0" w:line="240" w:lineRule="auto"/>
        <w:jc w:val="both"/>
        <w:rPr>
          <w:sz w:val="20"/>
        </w:rPr>
      </w:pPr>
      <w:r w:rsidRPr="000B75B3">
        <w:rPr>
          <w:sz w:val="20"/>
        </w:rPr>
        <w:t>En la siguiente tabla ordene los proyectos de inversión pública (PIP) de mayor a menor según la participación de cada proyecto respecto a la Asignación Presupuestal Multianual 2022. Listar los PIP cuya asignación presupuestal acumulada sume en total el 60% del presupuesto asignado a los PIP para el Pliego.  Asimismo, colocar el nombre y código de proyecto correspondiente.</w:t>
      </w:r>
    </w:p>
    <w:p w14:paraId="38F89702" w14:textId="688C8761" w:rsidR="00D00EF8" w:rsidRDefault="00D00EF8" w:rsidP="00D00EF8">
      <w:pPr>
        <w:pStyle w:val="PrrafodelistaCar"/>
        <w:spacing w:after="0"/>
        <w:jc w:val="center"/>
        <w:rPr>
          <w:b/>
          <w:i/>
          <w:sz w:val="20"/>
        </w:rPr>
      </w:pPr>
    </w:p>
    <w:p w14:paraId="72328AB2" w14:textId="77777777" w:rsidR="000B75B3" w:rsidRDefault="000B75B3" w:rsidP="00D00EF8">
      <w:pPr>
        <w:pStyle w:val="PrrafodelistaCar"/>
        <w:spacing w:after="0"/>
        <w:jc w:val="center"/>
        <w:rPr>
          <w:b/>
          <w:i/>
          <w:sz w:val="20"/>
        </w:rPr>
      </w:pPr>
    </w:p>
    <w:p w14:paraId="33C60337" w14:textId="640426EA" w:rsidR="00D00EF8" w:rsidRDefault="00D00EF8" w:rsidP="00D00EF8">
      <w:pPr>
        <w:pStyle w:val="PrrafodelistaCar"/>
        <w:spacing w:after="0"/>
        <w:ind w:left="1701" w:right="1099"/>
        <w:jc w:val="center"/>
        <w:rPr>
          <w:b/>
          <w:iCs/>
          <w:sz w:val="20"/>
        </w:rPr>
      </w:pPr>
      <w:r>
        <w:rPr>
          <w:b/>
          <w:iCs/>
          <w:sz w:val="20"/>
        </w:rPr>
        <w:t xml:space="preserve">Tabla </w:t>
      </w:r>
      <w:r w:rsidR="00D87BF9">
        <w:rPr>
          <w:b/>
          <w:iCs/>
          <w:sz w:val="20"/>
        </w:rPr>
        <w:t>1</w:t>
      </w:r>
      <w:r>
        <w:rPr>
          <w:b/>
          <w:iCs/>
          <w:sz w:val="20"/>
        </w:rPr>
        <w:t>4: Asignación Presupuestaria Multianual para Proyectos de Inversión Pública con mayor participación – Gasto de Capital</w:t>
      </w:r>
    </w:p>
    <w:p w14:paraId="4E762680" w14:textId="77777777" w:rsidR="00D00EF8" w:rsidRDefault="00D00EF8" w:rsidP="00D00EF8">
      <w:pPr>
        <w:spacing w:after="0"/>
        <w:jc w:val="center"/>
        <w:rPr>
          <w:sz w:val="20"/>
        </w:rPr>
      </w:pPr>
      <w:r>
        <w:rPr>
          <w:sz w:val="20"/>
        </w:rPr>
        <w:t>(En soles o millones de soles)</w:t>
      </w:r>
    </w:p>
    <w:p w14:paraId="25AFEE51" w14:textId="77777777" w:rsidR="00D00EF8" w:rsidRDefault="00D00EF8" w:rsidP="00D00EF8">
      <w:pPr>
        <w:spacing w:after="0"/>
        <w:jc w:val="center"/>
        <w:rPr>
          <w:sz w:val="20"/>
        </w:rPr>
      </w:pPr>
    </w:p>
    <w:tbl>
      <w:tblPr>
        <w:tblW w:w="4500" w:type="pct"/>
        <w:tblInd w:w="5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49"/>
        <w:gridCol w:w="1795"/>
        <w:gridCol w:w="651"/>
        <w:gridCol w:w="488"/>
        <w:gridCol w:w="609"/>
        <w:gridCol w:w="916"/>
        <w:gridCol w:w="544"/>
        <w:gridCol w:w="555"/>
        <w:gridCol w:w="467"/>
        <w:gridCol w:w="471"/>
        <w:gridCol w:w="1008"/>
      </w:tblGrid>
      <w:tr w:rsidR="00D00EF8" w14:paraId="2F0E0BA3" w14:textId="77777777" w:rsidTr="00D00EF8">
        <w:trPr>
          <w:trHeight w:val="253"/>
        </w:trPr>
        <w:tc>
          <w:tcPr>
            <w:tcW w:w="713"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69566FE4"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Proyectos de Inversión Pública</w:t>
            </w:r>
          </w:p>
        </w:tc>
        <w:tc>
          <w:tcPr>
            <w:tcW w:w="1025"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340F6F32"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Código Unificado</w:t>
            </w:r>
          </w:p>
        </w:tc>
        <w:tc>
          <w:tcPr>
            <w:tcW w:w="372"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4F29A42F"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Costo del </w:t>
            </w:r>
            <w:proofErr w:type="spellStart"/>
            <w:r>
              <w:rPr>
                <w:rFonts w:eastAsia="Times New Roman" w:cs="Times New Roman"/>
                <w:b/>
                <w:bCs/>
                <w:color w:val="FFFFFF"/>
                <w:sz w:val="14"/>
                <w:szCs w:val="14"/>
                <w:lang w:eastAsia="es-PE"/>
              </w:rPr>
              <w:t>Proy</w:t>
            </w:r>
            <w:proofErr w:type="spellEnd"/>
            <w:r>
              <w:rPr>
                <w:rFonts w:eastAsia="Times New Roman" w:cs="Times New Roman"/>
                <w:b/>
                <w:bCs/>
                <w:color w:val="FFFFFF"/>
                <w:sz w:val="14"/>
                <w:szCs w:val="14"/>
                <w:lang w:eastAsia="es-PE"/>
              </w:rPr>
              <w:t>.</w:t>
            </w:r>
          </w:p>
        </w:tc>
        <w:tc>
          <w:tcPr>
            <w:tcW w:w="279"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0B8C82CF"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PIA </w:t>
            </w:r>
            <w:r>
              <w:rPr>
                <w:rFonts w:eastAsia="Times New Roman" w:cs="Times New Roman"/>
                <w:b/>
                <w:bCs/>
                <w:color w:val="FFFFFF"/>
                <w:sz w:val="14"/>
                <w:szCs w:val="14"/>
                <w:lang w:eastAsia="es-PE"/>
              </w:rPr>
              <w:br/>
              <w:t>2020</w:t>
            </w:r>
          </w:p>
        </w:tc>
        <w:tc>
          <w:tcPr>
            <w:tcW w:w="348"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2882E99C"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PIM </w:t>
            </w:r>
            <w:r>
              <w:rPr>
                <w:rFonts w:eastAsia="Times New Roman" w:cs="Times New Roman"/>
                <w:b/>
                <w:bCs/>
                <w:color w:val="FFFFFF"/>
                <w:sz w:val="14"/>
                <w:szCs w:val="14"/>
                <w:lang w:eastAsia="es-PE"/>
              </w:rPr>
              <w:br/>
              <w:t>2020</w:t>
            </w:r>
          </w:p>
        </w:tc>
        <w:tc>
          <w:tcPr>
            <w:tcW w:w="523"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4148D82B"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Devengado 2020 </w:t>
            </w:r>
          </w:p>
        </w:tc>
        <w:tc>
          <w:tcPr>
            <w:tcW w:w="311"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2299C2F0"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PIA </w:t>
            </w:r>
            <w:r>
              <w:rPr>
                <w:rFonts w:eastAsia="Times New Roman" w:cs="Times New Roman"/>
                <w:b/>
                <w:bCs/>
                <w:color w:val="FFFFFF"/>
                <w:sz w:val="14"/>
                <w:szCs w:val="14"/>
                <w:lang w:eastAsia="es-PE"/>
              </w:rPr>
              <w:br/>
              <w:t>2021</w:t>
            </w:r>
          </w:p>
        </w:tc>
        <w:tc>
          <w:tcPr>
            <w:tcW w:w="853" w:type="pct"/>
            <w:gridSpan w:val="3"/>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7FD83871"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APM </w:t>
            </w:r>
          </w:p>
        </w:tc>
        <w:tc>
          <w:tcPr>
            <w:tcW w:w="578"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24FA3D4A"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Participación </w:t>
            </w:r>
            <w:r>
              <w:rPr>
                <w:rFonts w:eastAsia="Times New Roman" w:cs="Times New Roman"/>
                <w:color w:val="FFFFFF"/>
                <w:sz w:val="12"/>
                <w:szCs w:val="12"/>
                <w:lang w:eastAsia="es-PE"/>
              </w:rPr>
              <w:t>(% de recursos programado por PIP sobre total de la APM 2022)</w:t>
            </w:r>
          </w:p>
        </w:tc>
      </w:tr>
      <w:tr w:rsidR="00D00EF8" w14:paraId="5D467912" w14:textId="77777777" w:rsidTr="00D00EF8">
        <w:trPr>
          <w:trHeight w:val="36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8E13831"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33590B0"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8FC5E18"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4B2945D"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1F295DF"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26C3693"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C765F79" w14:textId="77777777" w:rsidR="00D00EF8" w:rsidRDefault="00D00EF8">
            <w:pPr>
              <w:spacing w:after="0" w:line="256" w:lineRule="auto"/>
              <w:rPr>
                <w:rFonts w:eastAsia="Times New Roman" w:cs="Times New Roman"/>
                <w:b/>
                <w:bCs/>
                <w:color w:val="FFFFFF"/>
                <w:sz w:val="14"/>
                <w:szCs w:val="14"/>
                <w:lang w:eastAsia="es-PE"/>
              </w:rPr>
            </w:pPr>
          </w:p>
        </w:tc>
        <w:tc>
          <w:tcPr>
            <w:tcW w:w="317" w:type="pct"/>
            <w:tcBorders>
              <w:top w:val="single" w:sz="8" w:space="0" w:color="auto"/>
              <w:left w:val="single" w:sz="8" w:space="0" w:color="auto"/>
              <w:bottom w:val="single" w:sz="8" w:space="0" w:color="auto"/>
              <w:right w:val="single" w:sz="8" w:space="0" w:color="auto"/>
            </w:tcBorders>
            <w:shd w:val="clear" w:color="auto" w:fill="203764"/>
            <w:noWrap/>
            <w:vAlign w:val="center"/>
            <w:hideMark/>
          </w:tcPr>
          <w:p w14:paraId="54397607"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2022</w:t>
            </w:r>
          </w:p>
        </w:tc>
        <w:tc>
          <w:tcPr>
            <w:tcW w:w="267" w:type="pct"/>
            <w:tcBorders>
              <w:top w:val="single" w:sz="8" w:space="0" w:color="auto"/>
              <w:left w:val="single" w:sz="8" w:space="0" w:color="auto"/>
              <w:bottom w:val="single" w:sz="8" w:space="0" w:color="auto"/>
              <w:right w:val="single" w:sz="8" w:space="0" w:color="auto"/>
            </w:tcBorders>
            <w:shd w:val="clear" w:color="auto" w:fill="203764"/>
            <w:noWrap/>
            <w:vAlign w:val="center"/>
            <w:hideMark/>
          </w:tcPr>
          <w:p w14:paraId="3B71D8EA"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2023</w:t>
            </w:r>
          </w:p>
        </w:tc>
        <w:tc>
          <w:tcPr>
            <w:tcW w:w="268" w:type="pct"/>
            <w:tcBorders>
              <w:top w:val="single" w:sz="8" w:space="0" w:color="auto"/>
              <w:left w:val="single" w:sz="8" w:space="0" w:color="auto"/>
              <w:bottom w:val="single" w:sz="8" w:space="0" w:color="auto"/>
              <w:right w:val="single" w:sz="8" w:space="0" w:color="auto"/>
            </w:tcBorders>
            <w:shd w:val="clear" w:color="auto" w:fill="203764"/>
            <w:noWrap/>
            <w:vAlign w:val="center"/>
            <w:hideMark/>
          </w:tcPr>
          <w:p w14:paraId="199B51D7"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69F6DDC" w14:textId="77777777" w:rsidR="00D00EF8" w:rsidRDefault="00D00EF8">
            <w:pPr>
              <w:spacing w:after="0" w:line="256" w:lineRule="auto"/>
              <w:rPr>
                <w:rFonts w:eastAsia="Times New Roman" w:cs="Times New Roman"/>
                <w:b/>
                <w:bCs/>
                <w:color w:val="FFFFFF"/>
                <w:sz w:val="14"/>
                <w:szCs w:val="14"/>
                <w:lang w:eastAsia="es-PE"/>
              </w:rPr>
            </w:pPr>
          </w:p>
        </w:tc>
      </w:tr>
      <w:tr w:rsidR="00D00EF8" w14:paraId="6DDB0900" w14:textId="77777777" w:rsidTr="00D00EF8">
        <w:trPr>
          <w:trHeight w:val="253"/>
        </w:trPr>
        <w:tc>
          <w:tcPr>
            <w:tcW w:w="713" w:type="pct"/>
            <w:tcBorders>
              <w:top w:val="single" w:sz="8" w:space="0" w:color="auto"/>
              <w:left w:val="single" w:sz="8" w:space="0" w:color="auto"/>
              <w:bottom w:val="single" w:sz="8" w:space="0" w:color="auto"/>
              <w:right w:val="single" w:sz="8" w:space="0" w:color="auto"/>
            </w:tcBorders>
            <w:vAlign w:val="center"/>
          </w:tcPr>
          <w:p w14:paraId="739F93F5"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4BFC17D6"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212B5412"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1644FC86"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6F986D2E"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45A16902"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5C464FC3"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106EC41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0466189A"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5BCA88C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03EE73BF"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67E63E7E" w14:textId="77777777" w:rsidTr="00D00EF8">
        <w:trPr>
          <w:trHeight w:val="253"/>
        </w:trPr>
        <w:tc>
          <w:tcPr>
            <w:tcW w:w="713" w:type="pct"/>
            <w:tcBorders>
              <w:top w:val="single" w:sz="8" w:space="0" w:color="auto"/>
              <w:left w:val="single" w:sz="8" w:space="0" w:color="auto"/>
              <w:bottom w:val="single" w:sz="8" w:space="0" w:color="auto"/>
              <w:right w:val="single" w:sz="8" w:space="0" w:color="auto"/>
            </w:tcBorders>
            <w:vAlign w:val="center"/>
          </w:tcPr>
          <w:p w14:paraId="06F5420F"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09F3F313"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6EC0C72A"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74A576FD"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0AD2B4E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5073F363"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0B4D1082"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267F022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71824B1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2E88732D"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43B73E85"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3D96C00F"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06F8613C"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01B6FF23"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64668800"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4C7C613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5AAB279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731AC22A"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6497BE31"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2C683E3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362854D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444CB705"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4E1603A5"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05C66498"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5B52E799"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168BC4DB"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0B0BCB18"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5E7B20C6"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34A5299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3F3961A5"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1763BDFA"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687BDAC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72854F5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7F41EC9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1F1F1070"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05340732"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270DCEC5"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57C23435"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5059AA86"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1AEFA548"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76A48362"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20514AB4"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69AB97D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76ED9CC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14A54210"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22E40E58"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22071818"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73C6569E"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3804BEAA" w14:textId="77777777" w:rsidR="00D00EF8" w:rsidRDefault="00D00EF8">
            <w:pPr>
              <w:spacing w:after="0" w:line="240" w:lineRule="auto"/>
              <w:rPr>
                <w:rFonts w:eastAsia="Times New Roman" w:cs="Times New Roman"/>
                <w:b/>
                <w:bCs/>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29134DC3" w14:textId="77777777" w:rsidR="00D00EF8" w:rsidRDefault="00D00EF8">
            <w:pPr>
              <w:spacing w:after="0" w:line="240" w:lineRule="auto"/>
              <w:rPr>
                <w:rFonts w:eastAsia="Times New Roman" w:cs="Times New Roman"/>
                <w:b/>
                <w:bCs/>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649AE8AF" w14:textId="77777777" w:rsidR="00D00EF8" w:rsidRDefault="00D00EF8">
            <w:pPr>
              <w:spacing w:after="0" w:line="240" w:lineRule="auto"/>
              <w:jc w:val="right"/>
              <w:rPr>
                <w:rFonts w:eastAsia="Times New Roman" w:cs="Times New Roman"/>
                <w:b/>
                <w:bCs/>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25DD8048"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3D8F038D"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3288174F"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29F2F86F"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69317FC8"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2B00041C"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3AAA6197"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356EB945" w14:textId="77777777" w:rsidR="00D00EF8" w:rsidRDefault="00D00EF8">
            <w:pPr>
              <w:spacing w:after="0" w:line="240" w:lineRule="auto"/>
              <w:jc w:val="right"/>
              <w:rPr>
                <w:rFonts w:eastAsia="Times New Roman" w:cs="Times New Roman"/>
                <w:b/>
                <w:bCs/>
                <w:i/>
                <w:iCs/>
                <w:color w:val="000000"/>
                <w:sz w:val="14"/>
                <w:szCs w:val="14"/>
                <w:lang w:eastAsia="es-PE"/>
              </w:rPr>
            </w:pPr>
          </w:p>
        </w:tc>
      </w:tr>
      <w:tr w:rsidR="00D00EF8" w14:paraId="20445AD7"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1AF5E157"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65D2767C"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56184F82"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7DAF0D9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3FA9FC4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77400B21"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6EF7DAE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3596FD0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7C75FFA2"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55DCE0FD"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15B01C8F"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78176753"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795DA91E"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192DDAE3"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0F32FB07"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tcPr>
          <w:p w14:paraId="31D4F6BD" w14:textId="77777777" w:rsidR="00D00EF8" w:rsidRDefault="00D00EF8">
            <w:pPr>
              <w:spacing w:after="0" w:line="240" w:lineRule="auto"/>
              <w:jc w:val="right"/>
              <w:rPr>
                <w:rFonts w:eastAsia="Times New Roman" w:cs="Times New Roman"/>
                <w:i/>
                <w:iCs/>
                <w:color w:val="000000"/>
                <w:sz w:val="14"/>
                <w:szCs w:val="14"/>
                <w:lang w:eastAsia="es-PE"/>
              </w:rPr>
            </w:pPr>
          </w:p>
        </w:tc>
        <w:tc>
          <w:tcPr>
            <w:tcW w:w="348" w:type="pct"/>
            <w:tcBorders>
              <w:top w:val="single" w:sz="8" w:space="0" w:color="auto"/>
              <w:left w:val="single" w:sz="8" w:space="0" w:color="auto"/>
              <w:bottom w:val="single" w:sz="8" w:space="0" w:color="auto"/>
              <w:right w:val="single" w:sz="8" w:space="0" w:color="auto"/>
            </w:tcBorders>
            <w:noWrap/>
            <w:vAlign w:val="center"/>
          </w:tcPr>
          <w:p w14:paraId="520A772B" w14:textId="77777777" w:rsidR="00D00EF8" w:rsidRDefault="00D00EF8">
            <w:pPr>
              <w:spacing w:after="0" w:line="240" w:lineRule="auto"/>
              <w:jc w:val="right"/>
              <w:rPr>
                <w:rFonts w:eastAsia="Times New Roman" w:cs="Times New Roman"/>
                <w:i/>
                <w:iCs/>
                <w:color w:val="000000"/>
                <w:sz w:val="14"/>
                <w:szCs w:val="14"/>
                <w:lang w:eastAsia="es-PE"/>
              </w:rPr>
            </w:pPr>
          </w:p>
        </w:tc>
        <w:tc>
          <w:tcPr>
            <w:tcW w:w="523" w:type="pct"/>
            <w:tcBorders>
              <w:top w:val="single" w:sz="8" w:space="0" w:color="auto"/>
              <w:left w:val="single" w:sz="8" w:space="0" w:color="auto"/>
              <w:bottom w:val="single" w:sz="8" w:space="0" w:color="auto"/>
              <w:right w:val="single" w:sz="8" w:space="0" w:color="auto"/>
            </w:tcBorders>
            <w:noWrap/>
            <w:vAlign w:val="center"/>
          </w:tcPr>
          <w:p w14:paraId="768A8389" w14:textId="77777777" w:rsidR="00D00EF8" w:rsidRDefault="00D00EF8">
            <w:pPr>
              <w:spacing w:after="0" w:line="240" w:lineRule="auto"/>
              <w:jc w:val="right"/>
              <w:rPr>
                <w:rFonts w:eastAsia="Times New Roman" w:cs="Times New Roman"/>
                <w:i/>
                <w:iCs/>
                <w:color w:val="000000"/>
                <w:sz w:val="14"/>
                <w:szCs w:val="14"/>
                <w:lang w:eastAsia="es-PE"/>
              </w:rPr>
            </w:pPr>
          </w:p>
        </w:tc>
        <w:tc>
          <w:tcPr>
            <w:tcW w:w="311" w:type="pct"/>
            <w:tcBorders>
              <w:top w:val="single" w:sz="8" w:space="0" w:color="auto"/>
              <w:left w:val="single" w:sz="8" w:space="0" w:color="auto"/>
              <w:bottom w:val="single" w:sz="8" w:space="0" w:color="auto"/>
              <w:right w:val="single" w:sz="8" w:space="0" w:color="auto"/>
            </w:tcBorders>
            <w:noWrap/>
            <w:vAlign w:val="center"/>
          </w:tcPr>
          <w:p w14:paraId="3AE51395" w14:textId="77777777" w:rsidR="00D00EF8" w:rsidRDefault="00D00EF8">
            <w:pPr>
              <w:spacing w:after="0" w:line="240" w:lineRule="auto"/>
              <w:jc w:val="right"/>
              <w:rPr>
                <w:rFonts w:eastAsia="Times New Roman" w:cs="Times New Roman"/>
                <w:i/>
                <w:iCs/>
                <w:color w:val="000000"/>
                <w:sz w:val="14"/>
                <w:szCs w:val="14"/>
                <w:lang w:eastAsia="es-PE"/>
              </w:rPr>
            </w:pPr>
          </w:p>
        </w:tc>
        <w:tc>
          <w:tcPr>
            <w:tcW w:w="317" w:type="pct"/>
            <w:tcBorders>
              <w:top w:val="single" w:sz="8" w:space="0" w:color="auto"/>
              <w:left w:val="single" w:sz="8" w:space="0" w:color="auto"/>
              <w:bottom w:val="single" w:sz="8" w:space="0" w:color="auto"/>
              <w:right w:val="single" w:sz="8" w:space="0" w:color="auto"/>
            </w:tcBorders>
            <w:noWrap/>
            <w:vAlign w:val="center"/>
          </w:tcPr>
          <w:p w14:paraId="012D1BDE" w14:textId="77777777" w:rsidR="00D00EF8" w:rsidRDefault="00D00EF8">
            <w:pPr>
              <w:spacing w:after="0" w:line="240" w:lineRule="auto"/>
              <w:jc w:val="right"/>
              <w:rPr>
                <w:rFonts w:eastAsia="Times New Roman" w:cs="Times New Roman"/>
                <w:i/>
                <w:iCs/>
                <w:color w:val="000000"/>
                <w:sz w:val="14"/>
                <w:szCs w:val="14"/>
                <w:lang w:eastAsia="es-PE"/>
              </w:rPr>
            </w:pPr>
          </w:p>
        </w:tc>
        <w:tc>
          <w:tcPr>
            <w:tcW w:w="267" w:type="pct"/>
            <w:tcBorders>
              <w:top w:val="single" w:sz="8" w:space="0" w:color="auto"/>
              <w:left w:val="single" w:sz="8" w:space="0" w:color="auto"/>
              <w:bottom w:val="single" w:sz="8" w:space="0" w:color="auto"/>
              <w:right w:val="single" w:sz="8" w:space="0" w:color="auto"/>
            </w:tcBorders>
            <w:noWrap/>
            <w:vAlign w:val="center"/>
          </w:tcPr>
          <w:p w14:paraId="3A92B3DE" w14:textId="77777777" w:rsidR="00D00EF8" w:rsidRDefault="00D00EF8">
            <w:pPr>
              <w:spacing w:after="0" w:line="240" w:lineRule="auto"/>
              <w:jc w:val="right"/>
              <w:rPr>
                <w:rFonts w:eastAsia="Times New Roman" w:cs="Times New Roman"/>
                <w:i/>
                <w:iCs/>
                <w:color w:val="000000"/>
                <w:sz w:val="14"/>
                <w:szCs w:val="14"/>
                <w:lang w:eastAsia="es-PE"/>
              </w:rPr>
            </w:pPr>
          </w:p>
        </w:tc>
        <w:tc>
          <w:tcPr>
            <w:tcW w:w="268" w:type="pct"/>
            <w:tcBorders>
              <w:top w:val="single" w:sz="8" w:space="0" w:color="auto"/>
              <w:left w:val="single" w:sz="8" w:space="0" w:color="auto"/>
              <w:bottom w:val="single" w:sz="8" w:space="0" w:color="auto"/>
              <w:right w:val="single" w:sz="8" w:space="0" w:color="auto"/>
            </w:tcBorders>
            <w:noWrap/>
            <w:vAlign w:val="center"/>
          </w:tcPr>
          <w:p w14:paraId="290B2989" w14:textId="77777777" w:rsidR="00D00EF8" w:rsidRDefault="00D00EF8">
            <w:pPr>
              <w:spacing w:after="0" w:line="240" w:lineRule="auto"/>
              <w:jc w:val="right"/>
              <w:rPr>
                <w:rFonts w:eastAsia="Times New Roman" w:cs="Times New Roman"/>
                <w:i/>
                <w:iCs/>
                <w:color w:val="000000"/>
                <w:sz w:val="14"/>
                <w:szCs w:val="14"/>
                <w:lang w:eastAsia="es-PE"/>
              </w:rPr>
            </w:pPr>
          </w:p>
        </w:tc>
        <w:tc>
          <w:tcPr>
            <w:tcW w:w="578" w:type="pct"/>
            <w:tcBorders>
              <w:top w:val="single" w:sz="8" w:space="0" w:color="auto"/>
              <w:left w:val="single" w:sz="8" w:space="0" w:color="auto"/>
              <w:bottom w:val="single" w:sz="8" w:space="0" w:color="auto"/>
              <w:right w:val="single" w:sz="8" w:space="0" w:color="auto"/>
            </w:tcBorders>
            <w:vAlign w:val="center"/>
          </w:tcPr>
          <w:p w14:paraId="2C454290"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57201052" w14:textId="77777777" w:rsidTr="00D00EF8">
        <w:trPr>
          <w:trHeight w:val="253"/>
        </w:trPr>
        <w:tc>
          <w:tcPr>
            <w:tcW w:w="713" w:type="pct"/>
            <w:tcBorders>
              <w:top w:val="single" w:sz="8" w:space="0" w:color="auto"/>
              <w:left w:val="single" w:sz="8" w:space="0" w:color="auto"/>
              <w:bottom w:val="single" w:sz="8" w:space="0" w:color="auto"/>
              <w:right w:val="single" w:sz="8" w:space="0" w:color="auto"/>
            </w:tcBorders>
            <w:vAlign w:val="center"/>
          </w:tcPr>
          <w:p w14:paraId="34E3D343"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232C91C6"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7FE12A00"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7C15305E"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53ED756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57BE59A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3C82E01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03DCC76D"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47DB62F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467134D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0004E70A"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2AB56516" w14:textId="77777777" w:rsidTr="00D00EF8">
        <w:trPr>
          <w:trHeight w:val="253"/>
        </w:trPr>
        <w:tc>
          <w:tcPr>
            <w:tcW w:w="713" w:type="pct"/>
            <w:tcBorders>
              <w:top w:val="single" w:sz="8" w:space="0" w:color="auto"/>
              <w:left w:val="single" w:sz="8" w:space="0" w:color="auto"/>
              <w:bottom w:val="single" w:sz="8" w:space="0" w:color="auto"/>
              <w:right w:val="single" w:sz="8" w:space="0" w:color="auto"/>
            </w:tcBorders>
            <w:vAlign w:val="center"/>
          </w:tcPr>
          <w:p w14:paraId="041F01A5"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348ECED7"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65A1D4E9"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0C71E170"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07E243A8"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0E4A3FD4"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517F598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1D9B05C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5F3AA7A5"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683E4FC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3987D2F9"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4D374B14" w14:textId="77777777" w:rsidTr="00D00EF8">
        <w:trPr>
          <w:trHeight w:val="212"/>
        </w:trPr>
        <w:tc>
          <w:tcPr>
            <w:tcW w:w="1738" w:type="pct"/>
            <w:gridSpan w:val="2"/>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0BF3D38A" w14:textId="77777777" w:rsidR="00D00EF8" w:rsidRDefault="00D00EF8">
            <w:pPr>
              <w:spacing w:after="0" w:line="240" w:lineRule="auto"/>
              <w:jc w:val="center"/>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 xml:space="preserve">TOTAL GENERAL </w:t>
            </w:r>
          </w:p>
        </w:tc>
        <w:tc>
          <w:tcPr>
            <w:tcW w:w="372" w:type="pc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tcPr>
          <w:p w14:paraId="240700BE"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3BB447EC"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0E380CD8"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1751615C"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2810C450"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26480C41"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350ACF43"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7ABE1946"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tcPr>
          <w:p w14:paraId="69DC8DC2"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p>
        </w:tc>
      </w:tr>
    </w:tbl>
    <w:p w14:paraId="2115FDAB" w14:textId="5835C5C6" w:rsidR="00D00EF8" w:rsidRDefault="00D00EF8">
      <w:pPr>
        <w:spacing w:after="160" w:line="259" w:lineRule="auto"/>
        <w:rPr>
          <w:b/>
          <w:sz w:val="20"/>
          <w:szCs w:val="20"/>
        </w:rPr>
      </w:pPr>
    </w:p>
    <w:p w14:paraId="384E3D63" w14:textId="77777777" w:rsidR="000B75B3" w:rsidRDefault="000B75B3" w:rsidP="000B75B3">
      <w:pPr>
        <w:spacing w:after="0" w:line="240" w:lineRule="auto"/>
        <w:jc w:val="both"/>
        <w:rPr>
          <w:sz w:val="20"/>
        </w:rPr>
      </w:pPr>
      <w:r>
        <w:rPr>
          <w:b/>
          <w:sz w:val="20"/>
        </w:rPr>
        <w:t xml:space="preserve">Texto explicativo: </w:t>
      </w:r>
      <w:r>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2C95CF70" w14:textId="77777777" w:rsidR="000B75B3" w:rsidRDefault="000B75B3" w:rsidP="000B75B3">
      <w:pPr>
        <w:spacing w:after="0" w:line="240" w:lineRule="auto"/>
        <w:rPr>
          <w:b/>
          <w:sz w:val="20"/>
        </w:rPr>
      </w:pPr>
    </w:p>
    <w:p w14:paraId="0A43D8AD" w14:textId="77777777" w:rsidR="000B75B3" w:rsidRDefault="000B75B3" w:rsidP="000B75B3">
      <w:pPr>
        <w:spacing w:after="0" w:line="240" w:lineRule="auto"/>
        <w:rPr>
          <w:b/>
          <w:sz w:val="20"/>
        </w:rPr>
      </w:pPr>
    </w:p>
    <w:tbl>
      <w:tblPr>
        <w:tblW w:w="0" w:type="auto"/>
        <w:jc w:val="center"/>
        <w:tblLook w:val="04A0" w:firstRow="1" w:lastRow="0" w:firstColumn="1" w:lastColumn="0" w:noHBand="0" w:noVBand="1"/>
      </w:tblPr>
      <w:tblGrid>
        <w:gridCol w:w="9193"/>
      </w:tblGrid>
      <w:tr w:rsidR="000B75B3" w14:paraId="651C07C0" w14:textId="77777777" w:rsidTr="00EF47C8">
        <w:trPr>
          <w:trHeight w:val="2304"/>
          <w:jc w:val="center"/>
        </w:trPr>
        <w:tc>
          <w:tcPr>
            <w:tcW w:w="9193" w:type="dxa"/>
            <w:tcBorders>
              <w:top w:val="single" w:sz="4" w:space="0" w:color="auto"/>
              <w:left w:val="single" w:sz="4" w:space="0" w:color="auto"/>
              <w:bottom w:val="single" w:sz="4" w:space="0" w:color="auto"/>
              <w:right w:val="single" w:sz="4" w:space="0" w:color="auto"/>
            </w:tcBorders>
          </w:tcPr>
          <w:p w14:paraId="67DC2848" w14:textId="77777777" w:rsidR="000B75B3" w:rsidRDefault="000B75B3" w:rsidP="00EF47C8">
            <w:pPr>
              <w:spacing w:after="0" w:line="240" w:lineRule="auto"/>
              <w:rPr>
                <w:b/>
              </w:rPr>
            </w:pPr>
          </w:p>
          <w:p w14:paraId="04023E48" w14:textId="77777777" w:rsidR="000B75B3" w:rsidRDefault="000B75B3" w:rsidP="00EF47C8">
            <w:pPr>
              <w:spacing w:after="0" w:line="240" w:lineRule="auto"/>
              <w:rPr>
                <w:b/>
              </w:rPr>
            </w:pPr>
          </w:p>
        </w:tc>
      </w:tr>
    </w:tbl>
    <w:p w14:paraId="7F624868" w14:textId="77777777" w:rsidR="000B75B3" w:rsidRDefault="000B75B3" w:rsidP="000B75B3">
      <w:pPr>
        <w:spacing w:after="160" w:line="256" w:lineRule="auto"/>
        <w:rPr>
          <w:b/>
          <w:sz w:val="20"/>
          <w:szCs w:val="20"/>
        </w:rPr>
      </w:pPr>
      <w:r>
        <w:rPr>
          <w:b/>
          <w:sz w:val="20"/>
          <w:szCs w:val="20"/>
        </w:rPr>
        <w:br w:type="page"/>
      </w:r>
    </w:p>
    <w:p w14:paraId="4FE2DCCC" w14:textId="6EF47333" w:rsidR="00C84519" w:rsidRPr="000013A9" w:rsidRDefault="00F436F9" w:rsidP="00DF2182">
      <w:pPr>
        <w:pStyle w:val="Ttulo1"/>
      </w:pPr>
      <w:bookmarkStart w:id="12" w:name="_Toc73001334"/>
      <w:bookmarkEnd w:id="10"/>
      <w:r>
        <w:lastRenderedPageBreak/>
        <w:t>S</w:t>
      </w:r>
      <w:r w:rsidRPr="000013A9">
        <w:t xml:space="preserve">ección </w:t>
      </w:r>
      <w:r w:rsidR="003068C8">
        <w:t>6</w:t>
      </w:r>
      <w:r w:rsidRPr="000013A9">
        <w:t xml:space="preserve">: </w:t>
      </w:r>
      <w:r>
        <w:t>R</w:t>
      </w:r>
      <w:r w:rsidRPr="000013A9">
        <w:t xml:space="preserve">esumen de los </w:t>
      </w:r>
      <w:r>
        <w:t>G</w:t>
      </w:r>
      <w:r w:rsidRPr="000013A9">
        <w:t xml:space="preserve">astos </w:t>
      </w:r>
      <w:r>
        <w:t>E</w:t>
      </w:r>
      <w:r w:rsidRPr="000013A9">
        <w:t>xcepcionales con implicancia en materia presupuestal</w:t>
      </w:r>
      <w:bookmarkEnd w:id="12"/>
      <w:r w:rsidRPr="000013A9">
        <w:t xml:space="preserve"> </w:t>
      </w:r>
    </w:p>
    <w:p w14:paraId="1246B0AF" w14:textId="77777777" w:rsidR="006B1F4C" w:rsidRDefault="006B1F4C" w:rsidP="006B1F4C">
      <w:pPr>
        <w:shd w:val="clear" w:color="auto" w:fill="EDEDED" w:themeFill="accent3" w:themeFillTint="33"/>
        <w:spacing w:after="0" w:line="240" w:lineRule="auto"/>
        <w:jc w:val="both"/>
        <w:rPr>
          <w:rFonts w:cs="Arial"/>
          <w:sz w:val="20"/>
        </w:rPr>
      </w:pPr>
    </w:p>
    <w:p w14:paraId="45C8726C" w14:textId="25AA5334" w:rsidR="00C84519" w:rsidRPr="006B1F4C" w:rsidRDefault="00C84519" w:rsidP="006B1F4C">
      <w:pPr>
        <w:shd w:val="clear" w:color="auto" w:fill="EDEDED" w:themeFill="accent3" w:themeFillTint="33"/>
        <w:spacing w:after="0" w:line="240" w:lineRule="auto"/>
        <w:jc w:val="both"/>
        <w:rPr>
          <w:rFonts w:cs="Arial"/>
          <w:sz w:val="20"/>
        </w:rPr>
      </w:pPr>
      <w:r w:rsidRPr="000013A9">
        <w:rPr>
          <w:rFonts w:cs="Arial"/>
          <w:sz w:val="20"/>
        </w:rPr>
        <w:t>En esta sección la entidad deberá detallar</w:t>
      </w:r>
      <w:r w:rsidR="00F241A9">
        <w:rPr>
          <w:rFonts w:cs="Arial"/>
          <w:sz w:val="20"/>
        </w:rPr>
        <w:t xml:space="preserve"> factores y/o situaciones que hayan generado variaciones</w:t>
      </w:r>
      <w:r w:rsidR="00291D92">
        <w:rPr>
          <w:rFonts w:cs="Arial"/>
          <w:sz w:val="20"/>
        </w:rPr>
        <w:t xml:space="preserve"> </w:t>
      </w:r>
      <w:r w:rsidR="00291D92" w:rsidRPr="00291D92">
        <w:rPr>
          <w:rFonts w:cs="Arial"/>
          <w:sz w:val="20"/>
        </w:rPr>
        <w:t xml:space="preserve">en la asignación presupuestal en </w:t>
      </w:r>
      <w:r w:rsidR="003B7D48" w:rsidRPr="00291D92">
        <w:rPr>
          <w:rFonts w:cs="Arial"/>
          <w:sz w:val="20"/>
        </w:rPr>
        <w:t>el periodo correspondiente</w:t>
      </w:r>
      <w:r w:rsidR="00291D92" w:rsidRPr="00291D92">
        <w:rPr>
          <w:rFonts w:cs="Arial"/>
          <w:sz w:val="20"/>
        </w:rPr>
        <w:t xml:space="preserve"> al </w:t>
      </w:r>
      <w:r w:rsidR="008C26ED">
        <w:rPr>
          <w:rFonts w:cs="Arial"/>
          <w:sz w:val="20"/>
        </w:rPr>
        <w:t>2022-2024</w:t>
      </w:r>
      <w:r w:rsidR="00291D92" w:rsidRPr="00291D92">
        <w:rPr>
          <w:rFonts w:cs="Arial"/>
          <w:sz w:val="20"/>
        </w:rPr>
        <w:t xml:space="preserve">. </w:t>
      </w:r>
      <w:r w:rsidR="00E0244C">
        <w:rPr>
          <w:rFonts w:cs="Arial"/>
          <w:sz w:val="20"/>
        </w:rPr>
        <w:t>Por</w:t>
      </w:r>
      <w:r w:rsidRPr="000013A9">
        <w:rPr>
          <w:rFonts w:cs="Arial"/>
          <w:sz w:val="20"/>
        </w:rPr>
        <w:t xml:space="preserve"> </w:t>
      </w:r>
      <w:r w:rsidR="000D664A">
        <w:rPr>
          <w:rFonts w:cs="Arial"/>
          <w:sz w:val="20"/>
        </w:rPr>
        <w:t>ejemplo</w:t>
      </w:r>
      <w:r w:rsidRPr="000013A9">
        <w:rPr>
          <w:rFonts w:cs="Arial"/>
          <w:sz w:val="20"/>
        </w:rPr>
        <w:t xml:space="preserve">: </w:t>
      </w:r>
      <w:r w:rsidR="00D940FF">
        <w:rPr>
          <w:rFonts w:cs="Arial"/>
          <w:sz w:val="20"/>
        </w:rPr>
        <w:t>compras multianuales (vacunas</w:t>
      </w:r>
      <w:r w:rsidR="00D940FF" w:rsidRPr="000013A9">
        <w:rPr>
          <w:rFonts w:cs="Arial"/>
          <w:sz w:val="20"/>
        </w:rPr>
        <w:t>,</w:t>
      </w:r>
      <w:r w:rsidR="00D940FF">
        <w:rPr>
          <w:rFonts w:cs="Arial"/>
          <w:sz w:val="20"/>
        </w:rPr>
        <w:t xml:space="preserve"> materiales</w:t>
      </w:r>
      <w:r w:rsidR="001709A1">
        <w:rPr>
          <w:rFonts w:cs="Arial"/>
          <w:sz w:val="20"/>
        </w:rPr>
        <w:t>, etc.</w:t>
      </w:r>
      <w:r w:rsidR="00D940FF">
        <w:rPr>
          <w:rFonts w:cs="Arial"/>
          <w:sz w:val="20"/>
        </w:rPr>
        <w:t xml:space="preserve">), </w:t>
      </w:r>
      <w:r w:rsidRPr="000013A9">
        <w:rPr>
          <w:rFonts w:cs="Arial"/>
          <w:sz w:val="20"/>
        </w:rPr>
        <w:t>la elaboración de textos e</w:t>
      </w:r>
      <w:r w:rsidR="000F6F9F">
        <w:rPr>
          <w:rFonts w:cs="Arial"/>
          <w:sz w:val="20"/>
        </w:rPr>
        <w:t>scolares</w:t>
      </w:r>
      <w:r w:rsidR="001709A1">
        <w:rPr>
          <w:rFonts w:cs="Arial"/>
          <w:sz w:val="20"/>
        </w:rPr>
        <w:t>,</w:t>
      </w:r>
      <w:r w:rsidRPr="000013A9">
        <w:rPr>
          <w:rFonts w:cs="Arial"/>
          <w:sz w:val="20"/>
        </w:rPr>
        <w:t xml:space="preserve"> las elecciones regionales y municipales, la reposición de equipos, </w:t>
      </w:r>
      <w:r w:rsidR="0047358C">
        <w:rPr>
          <w:rFonts w:cs="Arial"/>
          <w:sz w:val="20"/>
        </w:rPr>
        <w:t xml:space="preserve">tipo de cambio, </w:t>
      </w:r>
      <w:r w:rsidRPr="000013A9">
        <w:rPr>
          <w:rFonts w:cs="Arial"/>
          <w:sz w:val="20"/>
        </w:rPr>
        <w:t>etc.</w:t>
      </w:r>
    </w:p>
    <w:p w14:paraId="35DA7BD7" w14:textId="77777777" w:rsidR="00C84519" w:rsidRPr="000013A9" w:rsidRDefault="00C84519" w:rsidP="00C84519">
      <w:pPr>
        <w:spacing w:after="0" w:line="240" w:lineRule="auto"/>
        <w:ind w:right="758"/>
        <w:rPr>
          <w:rFonts w:cs="Arial"/>
          <w:b/>
        </w:rPr>
      </w:pPr>
    </w:p>
    <w:p w14:paraId="19CDC272" w14:textId="77777777" w:rsidR="00C84519" w:rsidRPr="000013A9" w:rsidRDefault="00C84519" w:rsidP="00C84519">
      <w:pPr>
        <w:spacing w:after="0" w:line="240" w:lineRule="auto"/>
        <w:ind w:right="758"/>
        <w:rPr>
          <w:rFonts w:cs="Arial"/>
          <w:b/>
        </w:rPr>
      </w:pPr>
    </w:p>
    <w:p w14:paraId="05A95301" w14:textId="0D6CC2CC" w:rsidR="00C84519" w:rsidRPr="000013A9" w:rsidRDefault="000013A9" w:rsidP="00C84519">
      <w:pPr>
        <w:pStyle w:val="PrrafodelistaCar"/>
        <w:spacing w:after="0"/>
        <w:jc w:val="center"/>
        <w:rPr>
          <w:b/>
          <w:iCs/>
          <w:sz w:val="20"/>
        </w:rPr>
      </w:pPr>
      <w:r w:rsidRPr="000013A9">
        <w:rPr>
          <w:b/>
          <w:sz w:val="20"/>
        </w:rPr>
        <w:t>Tabla 1</w:t>
      </w:r>
      <w:r w:rsidR="00D87BF9">
        <w:rPr>
          <w:b/>
          <w:sz w:val="20"/>
        </w:rPr>
        <w:t>5</w:t>
      </w:r>
      <w:r w:rsidR="00C84519" w:rsidRPr="000013A9">
        <w:rPr>
          <w:b/>
          <w:sz w:val="20"/>
        </w:rPr>
        <w:t xml:space="preserve">: </w:t>
      </w:r>
      <w:r w:rsidR="00921B3C">
        <w:rPr>
          <w:rFonts w:cs="Arial"/>
          <w:b/>
          <w:sz w:val="20"/>
        </w:rPr>
        <w:t>Gastos</w:t>
      </w:r>
      <w:r w:rsidR="00C84519" w:rsidRPr="000013A9">
        <w:rPr>
          <w:rFonts w:cs="Arial"/>
          <w:b/>
          <w:sz w:val="20"/>
        </w:rPr>
        <w:t xml:space="preserve"> Excepcionales con Implicancia en Materia Presupu</w:t>
      </w:r>
      <w:r w:rsidR="002D308B">
        <w:rPr>
          <w:rFonts w:cs="Arial"/>
          <w:b/>
          <w:sz w:val="20"/>
        </w:rPr>
        <w:t xml:space="preserve">estal </w:t>
      </w:r>
      <w:r w:rsidR="00195EF4">
        <w:rPr>
          <w:rFonts w:cs="Arial"/>
          <w:b/>
          <w:iCs/>
          <w:sz w:val="20"/>
        </w:rPr>
        <w:t>2022-2024</w:t>
      </w:r>
    </w:p>
    <w:p w14:paraId="4BE1FAB2" w14:textId="10E68C5E" w:rsidR="00C84519" w:rsidRPr="000013A9" w:rsidRDefault="00C84519" w:rsidP="00C84519">
      <w:pPr>
        <w:pStyle w:val="PrrafodelistaCar"/>
        <w:spacing w:after="0"/>
        <w:jc w:val="center"/>
        <w:rPr>
          <w:i/>
          <w:iCs/>
          <w:sz w:val="20"/>
        </w:rPr>
      </w:pPr>
      <w:r w:rsidRPr="000013A9">
        <w:rPr>
          <w:sz w:val="20"/>
        </w:rPr>
        <w:t>(</w:t>
      </w:r>
      <w:r w:rsidR="001C5927" w:rsidRPr="00D022E2">
        <w:rPr>
          <w:sz w:val="20"/>
        </w:rPr>
        <w:t>En</w:t>
      </w:r>
      <w:r w:rsidR="001C5927">
        <w:rPr>
          <w:sz w:val="20"/>
        </w:rPr>
        <w:t xml:space="preserve"> </w:t>
      </w:r>
      <w:r w:rsidR="00D022E2">
        <w:rPr>
          <w:sz w:val="20"/>
        </w:rPr>
        <w:t>s</w:t>
      </w:r>
      <w:r w:rsidRPr="000013A9">
        <w:rPr>
          <w:sz w:val="20"/>
        </w:rPr>
        <w:t>oles</w:t>
      </w:r>
      <w:r w:rsidR="00B4365B">
        <w:rPr>
          <w:i/>
          <w:iCs/>
          <w:sz w:val="20"/>
        </w:rPr>
        <w:t xml:space="preserve"> o millones de soles</w:t>
      </w:r>
      <w:r w:rsidRPr="000013A9">
        <w:rPr>
          <w:sz w:val="20"/>
        </w:rPr>
        <w:t>)</w:t>
      </w:r>
    </w:p>
    <w:p w14:paraId="375B5462" w14:textId="77777777" w:rsidR="00C84519" w:rsidRPr="000013A9" w:rsidRDefault="00C84519" w:rsidP="00C84519">
      <w:pPr>
        <w:rPr>
          <w:sz w:val="2"/>
        </w:rPr>
      </w:pPr>
    </w:p>
    <w:tbl>
      <w:tblPr>
        <w:tblW w:w="4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40"/>
        <w:gridCol w:w="1756"/>
        <w:gridCol w:w="938"/>
        <w:gridCol w:w="567"/>
        <w:gridCol w:w="731"/>
        <w:gridCol w:w="685"/>
        <w:gridCol w:w="1183"/>
      </w:tblGrid>
      <w:tr w:rsidR="000758F3" w:rsidRPr="000013A9" w14:paraId="5DE01837" w14:textId="77777777" w:rsidTr="00082E7A">
        <w:trPr>
          <w:trHeight w:val="307"/>
          <w:jc w:val="center"/>
        </w:trPr>
        <w:tc>
          <w:tcPr>
            <w:tcW w:w="1383" w:type="pct"/>
            <w:vMerge w:val="restart"/>
            <w:shd w:val="clear" w:color="auto" w:fill="1F3864" w:themeFill="accent5" w:themeFillShade="80"/>
            <w:vAlign w:val="center"/>
            <w:hideMark/>
          </w:tcPr>
          <w:p w14:paraId="45C105A6" w14:textId="77777777"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Descripción del gasto extraordinario</w:t>
            </w:r>
          </w:p>
        </w:tc>
        <w:tc>
          <w:tcPr>
            <w:tcW w:w="1084" w:type="pct"/>
            <w:vMerge w:val="restart"/>
            <w:shd w:val="clear" w:color="auto" w:fill="1F3864" w:themeFill="accent5" w:themeFillShade="80"/>
            <w:vAlign w:val="center"/>
            <w:hideMark/>
          </w:tcPr>
          <w:p w14:paraId="1902872D" w14:textId="77777777"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Fuente de financiamiento</w:t>
            </w:r>
          </w:p>
        </w:tc>
        <w:tc>
          <w:tcPr>
            <w:tcW w:w="579" w:type="pct"/>
            <w:vMerge w:val="restart"/>
            <w:shd w:val="clear" w:color="auto" w:fill="1F3864" w:themeFill="accent5" w:themeFillShade="80"/>
            <w:vAlign w:val="center"/>
            <w:hideMark/>
          </w:tcPr>
          <w:p w14:paraId="110882F9" w14:textId="5A5830D7" w:rsidR="000758F3" w:rsidRPr="000013A9" w:rsidRDefault="006726EE"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Pr>
                <w:rFonts w:eastAsia="Times New Roman" w:cs="Times New Roman"/>
                <w:b/>
                <w:bCs/>
                <w:color w:val="FFFFFF"/>
                <w:sz w:val="14"/>
                <w:szCs w:val="14"/>
                <w:lang w:eastAsia="es-PE"/>
              </w:rPr>
              <w:t>2</w:t>
            </w:r>
            <w:r w:rsidR="00B4365B">
              <w:rPr>
                <w:rFonts w:eastAsia="Times New Roman" w:cs="Times New Roman"/>
                <w:b/>
                <w:bCs/>
                <w:color w:val="FFFFFF"/>
                <w:sz w:val="14"/>
                <w:szCs w:val="14"/>
                <w:lang w:eastAsia="es-PE"/>
              </w:rPr>
              <w:t>1</w:t>
            </w:r>
          </w:p>
        </w:tc>
        <w:tc>
          <w:tcPr>
            <w:tcW w:w="1223" w:type="pct"/>
            <w:gridSpan w:val="3"/>
            <w:shd w:val="clear" w:color="auto" w:fill="1F3864" w:themeFill="accent5" w:themeFillShade="80"/>
            <w:noWrap/>
            <w:vAlign w:val="center"/>
            <w:hideMark/>
          </w:tcPr>
          <w:p w14:paraId="0E9531B9" w14:textId="77777777"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APM </w:t>
            </w:r>
          </w:p>
        </w:tc>
        <w:tc>
          <w:tcPr>
            <w:tcW w:w="730" w:type="pct"/>
            <w:vMerge w:val="restart"/>
            <w:shd w:val="clear" w:color="auto" w:fill="1F3864" w:themeFill="accent5" w:themeFillShade="80"/>
            <w:vAlign w:val="center"/>
            <w:hideMark/>
          </w:tcPr>
          <w:p w14:paraId="0CA14094" w14:textId="77777777"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Variación </w:t>
            </w:r>
          </w:p>
          <w:p w14:paraId="2137345A" w14:textId="0FF63DAE" w:rsidR="000758F3" w:rsidRPr="000013A9" w:rsidRDefault="00E13A54">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APM 2022/ </w:t>
            </w:r>
            <w:r w:rsidR="00B4365B">
              <w:rPr>
                <w:rFonts w:eastAsia="Times New Roman" w:cs="Times New Roman"/>
                <w:b/>
                <w:bCs/>
                <w:color w:val="FFFFFF"/>
                <w:sz w:val="14"/>
                <w:szCs w:val="14"/>
                <w:lang w:eastAsia="es-PE"/>
              </w:rPr>
              <w:t>Devengado</w:t>
            </w:r>
            <w:r>
              <w:rPr>
                <w:rFonts w:eastAsia="Times New Roman" w:cs="Times New Roman"/>
                <w:b/>
                <w:bCs/>
                <w:color w:val="FFFFFF"/>
                <w:sz w:val="14"/>
                <w:szCs w:val="14"/>
                <w:lang w:eastAsia="es-PE"/>
              </w:rPr>
              <w:t xml:space="preserve"> 2020 (%)</w:t>
            </w:r>
          </w:p>
        </w:tc>
      </w:tr>
      <w:tr w:rsidR="000758F3" w:rsidRPr="000013A9" w14:paraId="4C475029" w14:textId="77777777" w:rsidTr="00082E7A">
        <w:trPr>
          <w:trHeight w:val="443"/>
          <w:jc w:val="center"/>
        </w:trPr>
        <w:tc>
          <w:tcPr>
            <w:tcW w:w="1383" w:type="pct"/>
            <w:vMerge/>
            <w:vAlign w:val="center"/>
            <w:hideMark/>
          </w:tcPr>
          <w:p w14:paraId="790DE6AB" w14:textId="77777777" w:rsidR="000758F3" w:rsidRPr="000013A9" w:rsidRDefault="000758F3" w:rsidP="00C84519">
            <w:pPr>
              <w:spacing w:after="0" w:line="240" w:lineRule="auto"/>
              <w:rPr>
                <w:rFonts w:eastAsia="Times New Roman" w:cs="Times New Roman"/>
                <w:b/>
                <w:bCs/>
                <w:color w:val="FFFFFF"/>
                <w:sz w:val="14"/>
                <w:szCs w:val="14"/>
                <w:lang w:eastAsia="es-PE"/>
              </w:rPr>
            </w:pPr>
          </w:p>
        </w:tc>
        <w:tc>
          <w:tcPr>
            <w:tcW w:w="1084" w:type="pct"/>
            <w:vMerge/>
            <w:vAlign w:val="center"/>
            <w:hideMark/>
          </w:tcPr>
          <w:p w14:paraId="25573585" w14:textId="77777777" w:rsidR="000758F3" w:rsidRPr="000013A9" w:rsidRDefault="000758F3" w:rsidP="00C84519">
            <w:pPr>
              <w:spacing w:after="0" w:line="240" w:lineRule="auto"/>
              <w:rPr>
                <w:rFonts w:eastAsia="Times New Roman" w:cs="Times New Roman"/>
                <w:b/>
                <w:bCs/>
                <w:color w:val="FFFFFF"/>
                <w:sz w:val="14"/>
                <w:szCs w:val="14"/>
                <w:lang w:eastAsia="es-PE"/>
              </w:rPr>
            </w:pPr>
          </w:p>
        </w:tc>
        <w:tc>
          <w:tcPr>
            <w:tcW w:w="579" w:type="pct"/>
            <w:vMerge/>
            <w:vAlign w:val="center"/>
            <w:hideMark/>
          </w:tcPr>
          <w:p w14:paraId="1DACEB7C" w14:textId="77777777" w:rsidR="000758F3" w:rsidRPr="000013A9" w:rsidRDefault="000758F3" w:rsidP="00C84519">
            <w:pPr>
              <w:spacing w:after="0" w:line="240" w:lineRule="auto"/>
              <w:rPr>
                <w:rFonts w:eastAsia="Times New Roman" w:cs="Times New Roman"/>
                <w:b/>
                <w:bCs/>
                <w:color w:val="FFFFFF"/>
                <w:sz w:val="14"/>
                <w:szCs w:val="14"/>
                <w:lang w:eastAsia="es-PE"/>
              </w:rPr>
            </w:pPr>
          </w:p>
        </w:tc>
        <w:tc>
          <w:tcPr>
            <w:tcW w:w="350" w:type="pct"/>
            <w:shd w:val="clear" w:color="000000" w:fill="203764"/>
            <w:noWrap/>
            <w:vAlign w:val="center"/>
            <w:hideMark/>
          </w:tcPr>
          <w:p w14:paraId="0DD2C86B" w14:textId="0972C82C"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365B">
              <w:rPr>
                <w:rFonts w:eastAsia="Times New Roman" w:cs="Times New Roman"/>
                <w:b/>
                <w:bCs/>
                <w:color w:val="FFFFFF"/>
                <w:sz w:val="14"/>
                <w:szCs w:val="14"/>
                <w:lang w:eastAsia="es-PE"/>
              </w:rPr>
              <w:t>2</w:t>
            </w:r>
          </w:p>
        </w:tc>
        <w:tc>
          <w:tcPr>
            <w:tcW w:w="451" w:type="pct"/>
            <w:shd w:val="clear" w:color="000000" w:fill="203764"/>
            <w:noWrap/>
            <w:vAlign w:val="center"/>
            <w:hideMark/>
          </w:tcPr>
          <w:p w14:paraId="6A5F7893" w14:textId="2D9F97D6" w:rsidR="000758F3" w:rsidRPr="000013A9" w:rsidRDefault="000758F3">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365B">
              <w:rPr>
                <w:rFonts w:eastAsia="Times New Roman" w:cs="Times New Roman"/>
                <w:b/>
                <w:bCs/>
                <w:color w:val="FFFFFF"/>
                <w:sz w:val="14"/>
                <w:szCs w:val="14"/>
                <w:lang w:eastAsia="es-PE"/>
              </w:rPr>
              <w:t>3</w:t>
            </w:r>
          </w:p>
        </w:tc>
        <w:tc>
          <w:tcPr>
            <w:tcW w:w="423" w:type="pct"/>
            <w:shd w:val="clear" w:color="000000" w:fill="203764"/>
            <w:noWrap/>
            <w:vAlign w:val="center"/>
            <w:hideMark/>
          </w:tcPr>
          <w:p w14:paraId="6BA19915" w14:textId="7061B35B"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365B">
              <w:rPr>
                <w:rFonts w:eastAsia="Times New Roman" w:cs="Times New Roman"/>
                <w:b/>
                <w:bCs/>
                <w:color w:val="FFFFFF"/>
                <w:sz w:val="14"/>
                <w:szCs w:val="14"/>
                <w:lang w:eastAsia="es-PE"/>
              </w:rPr>
              <w:t>4</w:t>
            </w:r>
          </w:p>
        </w:tc>
        <w:tc>
          <w:tcPr>
            <w:tcW w:w="730" w:type="pct"/>
            <w:vMerge/>
            <w:shd w:val="clear" w:color="000000" w:fill="203764"/>
            <w:vAlign w:val="center"/>
            <w:hideMark/>
          </w:tcPr>
          <w:p w14:paraId="317ABA3C" w14:textId="77777777" w:rsidR="000758F3" w:rsidRPr="000013A9" w:rsidRDefault="000758F3" w:rsidP="00C84519">
            <w:pPr>
              <w:spacing w:after="0" w:line="240" w:lineRule="auto"/>
              <w:rPr>
                <w:rFonts w:eastAsia="Times New Roman" w:cs="Times New Roman"/>
                <w:b/>
                <w:bCs/>
                <w:color w:val="FFFFFF"/>
                <w:sz w:val="14"/>
                <w:szCs w:val="14"/>
                <w:lang w:eastAsia="es-PE"/>
              </w:rPr>
            </w:pPr>
          </w:p>
        </w:tc>
      </w:tr>
      <w:tr w:rsidR="000758F3" w:rsidRPr="000013A9" w14:paraId="46B198B1" w14:textId="77777777" w:rsidTr="00082E7A">
        <w:trPr>
          <w:trHeight w:val="257"/>
          <w:jc w:val="center"/>
        </w:trPr>
        <w:tc>
          <w:tcPr>
            <w:tcW w:w="1383" w:type="pct"/>
            <w:shd w:val="clear" w:color="000000" w:fill="D9D9D9"/>
            <w:vAlign w:val="center"/>
          </w:tcPr>
          <w:p w14:paraId="66DB0FDB" w14:textId="77777777" w:rsidR="000758F3" w:rsidRPr="000013A9" w:rsidRDefault="000758F3" w:rsidP="00C84519">
            <w:pPr>
              <w:spacing w:after="0" w:line="240" w:lineRule="auto"/>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Total</w:t>
            </w:r>
          </w:p>
        </w:tc>
        <w:tc>
          <w:tcPr>
            <w:tcW w:w="1084" w:type="pct"/>
            <w:shd w:val="clear" w:color="000000" w:fill="D9D9D9"/>
            <w:noWrap/>
            <w:vAlign w:val="center"/>
            <w:hideMark/>
          </w:tcPr>
          <w:p w14:paraId="7CFC3207"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579" w:type="pct"/>
            <w:shd w:val="clear" w:color="000000" w:fill="D9D9D9"/>
            <w:noWrap/>
            <w:vAlign w:val="center"/>
            <w:hideMark/>
          </w:tcPr>
          <w:p w14:paraId="72181ED7"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50" w:type="pct"/>
            <w:shd w:val="clear" w:color="000000" w:fill="D9D9D9"/>
            <w:noWrap/>
            <w:vAlign w:val="center"/>
            <w:hideMark/>
          </w:tcPr>
          <w:p w14:paraId="22641851"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451" w:type="pct"/>
            <w:shd w:val="clear" w:color="000000" w:fill="D9D9D9"/>
            <w:noWrap/>
            <w:vAlign w:val="center"/>
            <w:hideMark/>
          </w:tcPr>
          <w:p w14:paraId="750598CA"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423" w:type="pct"/>
            <w:shd w:val="clear" w:color="000000" w:fill="D9D9D9"/>
            <w:noWrap/>
            <w:vAlign w:val="center"/>
            <w:hideMark/>
          </w:tcPr>
          <w:p w14:paraId="72C37484"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730" w:type="pct"/>
            <w:shd w:val="clear" w:color="000000" w:fill="D9D9D9"/>
            <w:vAlign w:val="center"/>
            <w:hideMark/>
          </w:tcPr>
          <w:p w14:paraId="4F59E4F6"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r>
      <w:tr w:rsidR="000758F3" w:rsidRPr="000013A9" w14:paraId="2632ECA5" w14:textId="77777777" w:rsidTr="00082E7A">
        <w:trPr>
          <w:trHeight w:val="307"/>
          <w:jc w:val="center"/>
        </w:trPr>
        <w:tc>
          <w:tcPr>
            <w:tcW w:w="1383" w:type="pct"/>
            <w:shd w:val="clear" w:color="auto" w:fill="auto"/>
            <w:vAlign w:val="center"/>
          </w:tcPr>
          <w:p w14:paraId="263BAAA6" w14:textId="1AAA4F80" w:rsidR="000758F3" w:rsidRPr="000013A9" w:rsidRDefault="000758F3" w:rsidP="00C84519">
            <w:pPr>
              <w:spacing w:after="0" w:line="240" w:lineRule="auto"/>
              <w:rPr>
                <w:rFonts w:eastAsia="Times New Roman" w:cs="Times New Roman"/>
                <w:color w:val="000000"/>
                <w:sz w:val="14"/>
                <w:szCs w:val="14"/>
                <w:lang w:eastAsia="es-PE"/>
              </w:rPr>
            </w:pPr>
            <w:proofErr w:type="spellStart"/>
            <w:r w:rsidRPr="000013A9">
              <w:rPr>
                <w:rFonts w:eastAsia="Times New Roman" w:cs="Times New Roman"/>
                <w:color w:val="000000"/>
                <w:sz w:val="14"/>
                <w:szCs w:val="14"/>
                <w:lang w:eastAsia="es-PE"/>
              </w:rPr>
              <w:t>Ej</w:t>
            </w:r>
            <w:proofErr w:type="spellEnd"/>
            <w:r w:rsidRPr="000013A9">
              <w:rPr>
                <w:rFonts w:eastAsia="Times New Roman" w:cs="Times New Roman"/>
                <w:color w:val="000000"/>
                <w:sz w:val="14"/>
                <w:szCs w:val="14"/>
                <w:lang w:eastAsia="es-PE"/>
              </w:rPr>
              <w:t xml:space="preserve">: </w:t>
            </w:r>
            <w:r w:rsidR="006B1F4C">
              <w:rPr>
                <w:rFonts w:eastAsia="Times New Roman" w:cs="Times New Roman"/>
                <w:color w:val="000000"/>
                <w:sz w:val="14"/>
                <w:szCs w:val="14"/>
                <w:lang w:eastAsia="es-PE"/>
              </w:rPr>
              <w:t>Elecciones municipales y regionales</w:t>
            </w:r>
          </w:p>
        </w:tc>
        <w:tc>
          <w:tcPr>
            <w:tcW w:w="1084" w:type="pct"/>
            <w:shd w:val="clear" w:color="auto" w:fill="auto"/>
            <w:noWrap/>
            <w:vAlign w:val="center"/>
            <w:hideMark/>
          </w:tcPr>
          <w:p w14:paraId="5A0E6ECE" w14:textId="57806529" w:rsidR="000758F3" w:rsidRPr="000013A9" w:rsidRDefault="000758F3" w:rsidP="00C84519">
            <w:pPr>
              <w:spacing w:after="0" w:line="240" w:lineRule="auto"/>
              <w:jc w:val="right"/>
              <w:rPr>
                <w:rFonts w:eastAsia="Times New Roman" w:cs="Times New Roman"/>
                <w:color w:val="000000"/>
                <w:sz w:val="14"/>
                <w:szCs w:val="14"/>
                <w:lang w:eastAsia="es-PE"/>
              </w:rPr>
            </w:pPr>
          </w:p>
        </w:tc>
        <w:tc>
          <w:tcPr>
            <w:tcW w:w="579" w:type="pct"/>
            <w:shd w:val="clear" w:color="auto" w:fill="auto"/>
            <w:noWrap/>
            <w:vAlign w:val="center"/>
            <w:hideMark/>
          </w:tcPr>
          <w:p w14:paraId="76BDC021"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50" w:type="pct"/>
            <w:shd w:val="clear" w:color="auto" w:fill="auto"/>
            <w:noWrap/>
            <w:vAlign w:val="center"/>
            <w:hideMark/>
          </w:tcPr>
          <w:p w14:paraId="6880B662"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51" w:type="pct"/>
            <w:shd w:val="clear" w:color="auto" w:fill="auto"/>
            <w:noWrap/>
            <w:vAlign w:val="center"/>
            <w:hideMark/>
          </w:tcPr>
          <w:p w14:paraId="2CE1CC4F"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23" w:type="pct"/>
            <w:shd w:val="clear" w:color="auto" w:fill="auto"/>
            <w:noWrap/>
            <w:vAlign w:val="center"/>
            <w:hideMark/>
          </w:tcPr>
          <w:p w14:paraId="6D67AC18"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730" w:type="pct"/>
            <w:shd w:val="clear" w:color="auto" w:fill="auto"/>
            <w:vAlign w:val="center"/>
            <w:hideMark/>
          </w:tcPr>
          <w:p w14:paraId="3D41F3CE"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r>
      <w:tr w:rsidR="000758F3" w:rsidRPr="000013A9" w14:paraId="291CD7C8" w14:textId="77777777" w:rsidTr="00082E7A">
        <w:trPr>
          <w:trHeight w:val="307"/>
          <w:jc w:val="center"/>
        </w:trPr>
        <w:tc>
          <w:tcPr>
            <w:tcW w:w="1383" w:type="pct"/>
            <w:shd w:val="clear" w:color="auto" w:fill="auto"/>
            <w:vAlign w:val="center"/>
          </w:tcPr>
          <w:p w14:paraId="0AAD425F" w14:textId="77777777" w:rsidR="000758F3" w:rsidRPr="000013A9" w:rsidRDefault="000758F3" w:rsidP="00E25DD3">
            <w:pPr>
              <w:spacing w:after="0" w:line="240" w:lineRule="auto"/>
              <w:rPr>
                <w:rFonts w:eastAsia="Times New Roman" w:cs="Times New Roman"/>
                <w:color w:val="000000"/>
                <w:sz w:val="14"/>
                <w:szCs w:val="14"/>
                <w:lang w:eastAsia="es-PE"/>
              </w:rPr>
            </w:pPr>
            <w:proofErr w:type="spellStart"/>
            <w:r w:rsidRPr="000013A9">
              <w:rPr>
                <w:rFonts w:eastAsia="Times New Roman" w:cs="Times New Roman"/>
                <w:color w:val="000000"/>
                <w:sz w:val="14"/>
                <w:szCs w:val="14"/>
                <w:lang w:eastAsia="es-PE"/>
              </w:rPr>
              <w:t>Ej</w:t>
            </w:r>
            <w:proofErr w:type="spellEnd"/>
            <w:r w:rsidRPr="000013A9">
              <w:rPr>
                <w:rFonts w:eastAsia="Times New Roman" w:cs="Times New Roman"/>
                <w:color w:val="000000"/>
                <w:sz w:val="14"/>
                <w:szCs w:val="14"/>
                <w:lang w:eastAsia="es-PE"/>
              </w:rPr>
              <w:t xml:space="preserve">: </w:t>
            </w:r>
            <w:r>
              <w:rPr>
                <w:rFonts w:eastAsia="Times New Roman" w:cs="Times New Roman"/>
                <w:color w:val="000000"/>
                <w:sz w:val="14"/>
                <w:szCs w:val="14"/>
                <w:lang w:eastAsia="es-PE"/>
              </w:rPr>
              <w:t>Compra de Prefabricados</w:t>
            </w:r>
          </w:p>
        </w:tc>
        <w:tc>
          <w:tcPr>
            <w:tcW w:w="1084" w:type="pct"/>
            <w:shd w:val="clear" w:color="auto" w:fill="auto"/>
            <w:noWrap/>
            <w:vAlign w:val="center"/>
            <w:hideMark/>
          </w:tcPr>
          <w:p w14:paraId="33D7F47A"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79" w:type="pct"/>
            <w:shd w:val="clear" w:color="auto" w:fill="auto"/>
            <w:noWrap/>
            <w:vAlign w:val="center"/>
            <w:hideMark/>
          </w:tcPr>
          <w:p w14:paraId="7ECACE79"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50" w:type="pct"/>
            <w:shd w:val="clear" w:color="auto" w:fill="auto"/>
            <w:noWrap/>
            <w:vAlign w:val="center"/>
            <w:hideMark/>
          </w:tcPr>
          <w:p w14:paraId="455FF636"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51" w:type="pct"/>
            <w:shd w:val="clear" w:color="auto" w:fill="auto"/>
            <w:noWrap/>
            <w:vAlign w:val="center"/>
            <w:hideMark/>
          </w:tcPr>
          <w:p w14:paraId="0D755202"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23" w:type="pct"/>
            <w:shd w:val="clear" w:color="auto" w:fill="auto"/>
            <w:noWrap/>
            <w:vAlign w:val="center"/>
            <w:hideMark/>
          </w:tcPr>
          <w:p w14:paraId="68D7C8C7"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730" w:type="pct"/>
            <w:shd w:val="clear" w:color="auto" w:fill="auto"/>
            <w:vAlign w:val="center"/>
            <w:hideMark/>
          </w:tcPr>
          <w:p w14:paraId="393E6105"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r>
      <w:tr w:rsidR="000758F3" w:rsidRPr="000013A9" w14:paraId="0424FB0D" w14:textId="77777777" w:rsidTr="00082E7A">
        <w:trPr>
          <w:trHeight w:val="257"/>
          <w:jc w:val="center"/>
        </w:trPr>
        <w:tc>
          <w:tcPr>
            <w:tcW w:w="1383" w:type="pct"/>
            <w:shd w:val="clear" w:color="auto" w:fill="auto"/>
            <w:vAlign w:val="center"/>
          </w:tcPr>
          <w:p w14:paraId="528EDAC3" w14:textId="4A26FCCB" w:rsidR="000758F3" w:rsidRPr="000013A9" w:rsidRDefault="006B1F4C" w:rsidP="00C84519">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w:t>
            </w:r>
          </w:p>
        </w:tc>
        <w:tc>
          <w:tcPr>
            <w:tcW w:w="1084" w:type="pct"/>
            <w:shd w:val="clear" w:color="auto" w:fill="auto"/>
            <w:noWrap/>
            <w:vAlign w:val="center"/>
            <w:hideMark/>
          </w:tcPr>
          <w:p w14:paraId="4D6B5324"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79" w:type="pct"/>
            <w:shd w:val="clear" w:color="auto" w:fill="auto"/>
            <w:noWrap/>
            <w:vAlign w:val="center"/>
            <w:hideMark/>
          </w:tcPr>
          <w:p w14:paraId="29615FED"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50" w:type="pct"/>
            <w:shd w:val="clear" w:color="auto" w:fill="auto"/>
            <w:noWrap/>
            <w:vAlign w:val="center"/>
            <w:hideMark/>
          </w:tcPr>
          <w:p w14:paraId="17A9C464"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51" w:type="pct"/>
            <w:shd w:val="clear" w:color="auto" w:fill="auto"/>
            <w:noWrap/>
            <w:vAlign w:val="center"/>
            <w:hideMark/>
          </w:tcPr>
          <w:p w14:paraId="66DFFA21"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23" w:type="pct"/>
            <w:shd w:val="clear" w:color="auto" w:fill="auto"/>
            <w:noWrap/>
            <w:vAlign w:val="center"/>
            <w:hideMark/>
          </w:tcPr>
          <w:p w14:paraId="398BC0F8"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730" w:type="pct"/>
            <w:shd w:val="clear" w:color="auto" w:fill="auto"/>
            <w:vAlign w:val="center"/>
            <w:hideMark/>
          </w:tcPr>
          <w:p w14:paraId="4176C309"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r>
    </w:tbl>
    <w:p w14:paraId="19BFDFD7" w14:textId="1E1D55B4" w:rsidR="00A479F4" w:rsidRDefault="00A479F4" w:rsidP="00C84519"/>
    <w:bookmarkEnd w:id="0"/>
    <w:p w14:paraId="666DA4F1" w14:textId="6CA42B86" w:rsidR="00A479F4" w:rsidRDefault="00A479F4">
      <w:pPr>
        <w:spacing w:after="160" w:line="259" w:lineRule="auto"/>
      </w:pPr>
    </w:p>
    <w:sectPr w:rsidR="00A479F4" w:rsidSect="00155EA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6E32" w14:textId="77777777" w:rsidR="00A90C17" w:rsidRDefault="00A90C17" w:rsidP="00F64D3D">
      <w:pPr>
        <w:spacing w:after="0" w:line="240" w:lineRule="auto"/>
      </w:pPr>
      <w:r>
        <w:separator/>
      </w:r>
    </w:p>
  </w:endnote>
  <w:endnote w:type="continuationSeparator" w:id="0">
    <w:p w14:paraId="565CA81A" w14:textId="77777777" w:rsidR="00A90C17" w:rsidRDefault="00A90C17" w:rsidP="00F64D3D">
      <w:pPr>
        <w:spacing w:after="0" w:line="240" w:lineRule="auto"/>
      </w:pPr>
      <w:r>
        <w:continuationSeparator/>
      </w:r>
    </w:p>
  </w:endnote>
  <w:endnote w:type="continuationNotice" w:id="1">
    <w:p w14:paraId="7C93DE93" w14:textId="77777777" w:rsidR="00A90C17" w:rsidRDefault="00A90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71689"/>
      <w:docPartObj>
        <w:docPartGallery w:val="Page Numbers (Bottom of Page)"/>
        <w:docPartUnique/>
      </w:docPartObj>
    </w:sdtPr>
    <w:sdtEndPr/>
    <w:sdtContent>
      <w:p w14:paraId="6800361E" w14:textId="3259694A" w:rsidR="00324CD6" w:rsidRDefault="00324CD6">
        <w:pPr>
          <w:pStyle w:val="Textodeglobo"/>
          <w:jc w:val="right"/>
        </w:pPr>
        <w:r>
          <w:fldChar w:fldCharType="begin"/>
        </w:r>
        <w:r>
          <w:instrText>PAGE   \* MERGEFORMAT</w:instrText>
        </w:r>
        <w:r>
          <w:fldChar w:fldCharType="separate"/>
        </w:r>
        <w:r w:rsidR="00156C6C" w:rsidRPr="00156C6C">
          <w:rPr>
            <w:noProof/>
            <w:lang w:val="es-ES"/>
          </w:rPr>
          <w:t>1</w:t>
        </w:r>
        <w:r>
          <w:fldChar w:fldCharType="end"/>
        </w:r>
      </w:p>
    </w:sdtContent>
  </w:sdt>
  <w:p w14:paraId="6B290100" w14:textId="77777777" w:rsidR="00324CD6" w:rsidRDefault="00324CD6">
    <w:pPr>
      <w:pStyle w:val="Textodeglob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65AC" w14:textId="77777777" w:rsidR="00A90C17" w:rsidRDefault="00A90C17" w:rsidP="00F64D3D">
      <w:pPr>
        <w:spacing w:after="0" w:line="240" w:lineRule="auto"/>
      </w:pPr>
      <w:r>
        <w:separator/>
      </w:r>
    </w:p>
  </w:footnote>
  <w:footnote w:type="continuationSeparator" w:id="0">
    <w:p w14:paraId="6C1A5CCE" w14:textId="77777777" w:rsidR="00A90C17" w:rsidRDefault="00A90C17" w:rsidP="00F64D3D">
      <w:pPr>
        <w:spacing w:after="0" w:line="240" w:lineRule="auto"/>
      </w:pPr>
      <w:r>
        <w:continuationSeparator/>
      </w:r>
    </w:p>
  </w:footnote>
  <w:footnote w:type="continuationNotice" w:id="1">
    <w:p w14:paraId="765AC01A" w14:textId="77777777" w:rsidR="00A90C17" w:rsidRDefault="00A90C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678"/>
    <w:multiLevelType w:val="hybridMultilevel"/>
    <w:tmpl w:val="F6604D4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8A13D66"/>
    <w:multiLevelType w:val="hybridMultilevel"/>
    <w:tmpl w:val="A10A7C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1440107"/>
    <w:multiLevelType w:val="hybridMultilevel"/>
    <w:tmpl w:val="A12480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2602B19"/>
    <w:multiLevelType w:val="hybridMultilevel"/>
    <w:tmpl w:val="695C8488"/>
    <w:lvl w:ilvl="0" w:tplc="C428CED0">
      <w:start w:val="1"/>
      <w:numFmt w:val="decimal"/>
      <w:lvlText w:val="(%1)"/>
      <w:lvlJc w:val="left"/>
      <w:pPr>
        <w:ind w:left="1211" w:hanging="360"/>
      </w:pPr>
      <w:rPr>
        <w:rFonts w:asciiTheme="minorHAnsi" w:eastAsiaTheme="minorHAnsi" w:hAnsiTheme="minorHAnsi" w:cstheme="minorBidi"/>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4" w15:restartNumberingAfterBreak="0">
    <w:nsid w:val="17764DF5"/>
    <w:multiLevelType w:val="hybridMultilevel"/>
    <w:tmpl w:val="CAE8B2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0C25FF"/>
    <w:multiLevelType w:val="hybridMultilevel"/>
    <w:tmpl w:val="695C8488"/>
    <w:lvl w:ilvl="0" w:tplc="C428CED0">
      <w:start w:val="1"/>
      <w:numFmt w:val="decimal"/>
      <w:lvlText w:val="(%1)"/>
      <w:lvlJc w:val="left"/>
      <w:pPr>
        <w:ind w:left="2625" w:hanging="360"/>
      </w:pPr>
      <w:rPr>
        <w:rFonts w:asciiTheme="minorHAnsi" w:eastAsiaTheme="minorHAnsi" w:hAnsiTheme="minorHAnsi" w:cstheme="minorBidi"/>
      </w:rPr>
    </w:lvl>
    <w:lvl w:ilvl="1" w:tplc="280A0019" w:tentative="1">
      <w:start w:val="1"/>
      <w:numFmt w:val="lowerLetter"/>
      <w:lvlText w:val="%2."/>
      <w:lvlJc w:val="left"/>
      <w:pPr>
        <w:ind w:left="3345" w:hanging="360"/>
      </w:pPr>
    </w:lvl>
    <w:lvl w:ilvl="2" w:tplc="280A001B" w:tentative="1">
      <w:start w:val="1"/>
      <w:numFmt w:val="lowerRoman"/>
      <w:lvlText w:val="%3."/>
      <w:lvlJc w:val="right"/>
      <w:pPr>
        <w:ind w:left="4065" w:hanging="180"/>
      </w:pPr>
    </w:lvl>
    <w:lvl w:ilvl="3" w:tplc="280A000F" w:tentative="1">
      <w:start w:val="1"/>
      <w:numFmt w:val="decimal"/>
      <w:lvlText w:val="%4."/>
      <w:lvlJc w:val="left"/>
      <w:pPr>
        <w:ind w:left="4785" w:hanging="360"/>
      </w:pPr>
    </w:lvl>
    <w:lvl w:ilvl="4" w:tplc="280A0019" w:tentative="1">
      <w:start w:val="1"/>
      <w:numFmt w:val="lowerLetter"/>
      <w:lvlText w:val="%5."/>
      <w:lvlJc w:val="left"/>
      <w:pPr>
        <w:ind w:left="5505" w:hanging="360"/>
      </w:pPr>
    </w:lvl>
    <w:lvl w:ilvl="5" w:tplc="280A001B" w:tentative="1">
      <w:start w:val="1"/>
      <w:numFmt w:val="lowerRoman"/>
      <w:lvlText w:val="%6."/>
      <w:lvlJc w:val="right"/>
      <w:pPr>
        <w:ind w:left="6225" w:hanging="180"/>
      </w:pPr>
    </w:lvl>
    <w:lvl w:ilvl="6" w:tplc="280A000F" w:tentative="1">
      <w:start w:val="1"/>
      <w:numFmt w:val="decimal"/>
      <w:lvlText w:val="%7."/>
      <w:lvlJc w:val="left"/>
      <w:pPr>
        <w:ind w:left="6945" w:hanging="360"/>
      </w:pPr>
    </w:lvl>
    <w:lvl w:ilvl="7" w:tplc="280A0019" w:tentative="1">
      <w:start w:val="1"/>
      <w:numFmt w:val="lowerLetter"/>
      <w:lvlText w:val="%8."/>
      <w:lvlJc w:val="left"/>
      <w:pPr>
        <w:ind w:left="7665" w:hanging="360"/>
      </w:pPr>
    </w:lvl>
    <w:lvl w:ilvl="8" w:tplc="280A001B" w:tentative="1">
      <w:start w:val="1"/>
      <w:numFmt w:val="lowerRoman"/>
      <w:lvlText w:val="%9."/>
      <w:lvlJc w:val="right"/>
      <w:pPr>
        <w:ind w:left="8385" w:hanging="180"/>
      </w:pPr>
    </w:lvl>
  </w:abstractNum>
  <w:abstractNum w:abstractNumId="6" w15:restartNumberingAfterBreak="0">
    <w:nsid w:val="209C3D94"/>
    <w:multiLevelType w:val="hybridMultilevel"/>
    <w:tmpl w:val="1D6050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22AF452E"/>
    <w:multiLevelType w:val="hybridMultilevel"/>
    <w:tmpl w:val="E194A110"/>
    <w:lvl w:ilvl="0" w:tplc="44B08BB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22BA002E"/>
    <w:multiLevelType w:val="hybridMultilevel"/>
    <w:tmpl w:val="B5A8A4D8"/>
    <w:lvl w:ilvl="0" w:tplc="1736DD48">
      <w:start w:val="1"/>
      <w:numFmt w:val="decimal"/>
      <w:lvlText w:val="%1."/>
      <w:lvlJc w:val="left"/>
      <w:pPr>
        <w:ind w:left="720" w:hanging="360"/>
      </w:pPr>
      <w:rPr>
        <w:rFonts w:cstheme="minorHAnsi"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38C6525"/>
    <w:multiLevelType w:val="hybridMultilevel"/>
    <w:tmpl w:val="BFF84968"/>
    <w:lvl w:ilvl="0" w:tplc="98DC9598">
      <w:start w:val="1"/>
      <w:numFmt w:val="decimal"/>
      <w:lvlText w:val="%1."/>
      <w:lvlJc w:val="left"/>
      <w:pPr>
        <w:ind w:left="786" w:hanging="360"/>
      </w:pPr>
      <w:rPr>
        <w:rFonts w:asciiTheme="minorHAnsi" w:hAnsiTheme="minorHAnsi" w:cstheme="minorHAnsi" w:hint="default"/>
        <w:b/>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4760801"/>
    <w:multiLevelType w:val="hybridMultilevel"/>
    <w:tmpl w:val="1AFA3B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91F3EE1"/>
    <w:multiLevelType w:val="hybridMultilevel"/>
    <w:tmpl w:val="E1F8A1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A181A2C"/>
    <w:multiLevelType w:val="hybridMultilevel"/>
    <w:tmpl w:val="28EE84DE"/>
    <w:lvl w:ilvl="0" w:tplc="7602A346">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C30573F"/>
    <w:multiLevelType w:val="hybridMultilevel"/>
    <w:tmpl w:val="54B40764"/>
    <w:lvl w:ilvl="0" w:tplc="99AA9298">
      <w:numFmt w:val="bullet"/>
      <w:lvlText w:val="-"/>
      <w:lvlJc w:val="left"/>
      <w:pPr>
        <w:ind w:left="720" w:hanging="360"/>
      </w:pPr>
      <w:rPr>
        <w:rFonts w:ascii="Calibri" w:eastAsiaTheme="minorEastAsia" w:hAnsi="Calibri"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C6B464D"/>
    <w:multiLevelType w:val="hybridMultilevel"/>
    <w:tmpl w:val="9E28DE86"/>
    <w:lvl w:ilvl="0" w:tplc="9EFC9410">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39B16EE2"/>
    <w:multiLevelType w:val="hybridMultilevel"/>
    <w:tmpl w:val="2A0803E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3B416C5F"/>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CA7D4A"/>
    <w:multiLevelType w:val="hybridMultilevel"/>
    <w:tmpl w:val="D8C6DE28"/>
    <w:lvl w:ilvl="0" w:tplc="3B242996">
      <w:start w:val="1"/>
      <w:numFmt w:val="decimal"/>
      <w:lvlText w:val="%1."/>
      <w:lvlJc w:val="left"/>
      <w:pPr>
        <w:ind w:left="720" w:hanging="360"/>
      </w:pPr>
      <w:rPr>
        <w:rFonts w:eastAsia="Calibri"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D0E13FE"/>
    <w:multiLevelType w:val="hybridMultilevel"/>
    <w:tmpl w:val="0554D8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4913F75"/>
    <w:multiLevelType w:val="hybridMultilevel"/>
    <w:tmpl w:val="74C8AF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72E03CA"/>
    <w:multiLevelType w:val="hybridMultilevel"/>
    <w:tmpl w:val="0554D8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7CB7765"/>
    <w:multiLevelType w:val="hybridMultilevel"/>
    <w:tmpl w:val="0D0E53D6"/>
    <w:lvl w:ilvl="0" w:tplc="44B08B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9D5F96"/>
    <w:multiLevelType w:val="multilevel"/>
    <w:tmpl w:val="568A627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4FF662A5"/>
    <w:multiLevelType w:val="hybridMultilevel"/>
    <w:tmpl w:val="4A60CBB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322BD6"/>
    <w:multiLevelType w:val="hybridMultilevel"/>
    <w:tmpl w:val="1AFA3B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E01051A"/>
    <w:multiLevelType w:val="hybridMultilevel"/>
    <w:tmpl w:val="2B54A39E"/>
    <w:lvl w:ilvl="0" w:tplc="AB08FB6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16A7B62"/>
    <w:multiLevelType w:val="hybridMultilevel"/>
    <w:tmpl w:val="956031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17E5C89"/>
    <w:multiLevelType w:val="hybridMultilevel"/>
    <w:tmpl w:val="5B52E79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7FA3624"/>
    <w:multiLevelType w:val="hybridMultilevel"/>
    <w:tmpl w:val="A15832BA"/>
    <w:lvl w:ilvl="0" w:tplc="4EF227EE">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3748AC"/>
    <w:multiLevelType w:val="hybridMultilevel"/>
    <w:tmpl w:val="197A9B4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AA17F81"/>
    <w:multiLevelType w:val="hybridMultilevel"/>
    <w:tmpl w:val="5300A36E"/>
    <w:lvl w:ilvl="0" w:tplc="280A0005">
      <w:start w:val="1"/>
      <w:numFmt w:val="bullet"/>
      <w:lvlText w:val=""/>
      <w:lvlJc w:val="left"/>
      <w:pPr>
        <w:ind w:left="720" w:hanging="360"/>
      </w:pPr>
      <w:rPr>
        <w:rFonts w:ascii="Wingdings" w:hAnsi="Wingdings" w:hint="default"/>
      </w:rPr>
    </w:lvl>
    <w:lvl w:ilvl="1" w:tplc="2DFC8E4C">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26F60B9"/>
    <w:multiLevelType w:val="hybridMultilevel"/>
    <w:tmpl w:val="15FA6DF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32E0ADD"/>
    <w:multiLevelType w:val="hybridMultilevel"/>
    <w:tmpl w:val="F6604D4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6"/>
  </w:num>
  <w:num w:numId="2">
    <w:abstractNumId w:val="25"/>
  </w:num>
  <w:num w:numId="3">
    <w:abstractNumId w:val="21"/>
  </w:num>
  <w:num w:numId="4">
    <w:abstractNumId w:val="28"/>
  </w:num>
  <w:num w:numId="5">
    <w:abstractNumId w:val="7"/>
  </w:num>
  <w:num w:numId="6">
    <w:abstractNumId w:val="3"/>
  </w:num>
  <w:num w:numId="7">
    <w:abstractNumId w:val="27"/>
  </w:num>
  <w:num w:numId="8">
    <w:abstractNumId w:val="23"/>
  </w:num>
  <w:num w:numId="9">
    <w:abstractNumId w:val="14"/>
  </w:num>
  <w:num w:numId="10">
    <w:abstractNumId w:val="12"/>
  </w:num>
  <w:num w:numId="11">
    <w:abstractNumId w:val="30"/>
  </w:num>
  <w:num w:numId="12">
    <w:abstractNumId w:val="24"/>
  </w:num>
  <w:num w:numId="13">
    <w:abstractNumId w:val="5"/>
  </w:num>
  <w:num w:numId="14">
    <w:abstractNumId w:val="18"/>
  </w:num>
  <w:num w:numId="15">
    <w:abstractNumId w:val="20"/>
  </w:num>
  <w:num w:numId="16">
    <w:abstractNumId w:val="10"/>
  </w:num>
  <w:num w:numId="17">
    <w:abstractNumId w:val="11"/>
  </w:num>
  <w:num w:numId="18">
    <w:abstractNumId w:val="1"/>
  </w:num>
  <w:num w:numId="19">
    <w:abstractNumId w:val="26"/>
  </w:num>
  <w:num w:numId="20">
    <w:abstractNumId w:val="32"/>
  </w:num>
  <w:num w:numId="21">
    <w:abstractNumId w:val="0"/>
  </w:num>
  <w:num w:numId="22">
    <w:abstractNumId w:val="2"/>
  </w:num>
  <w:num w:numId="23">
    <w:abstractNumId w:val="29"/>
  </w:num>
  <w:num w:numId="24">
    <w:abstractNumId w:val="9"/>
  </w:num>
  <w:num w:numId="25">
    <w:abstractNumId w:val="31"/>
  </w:num>
  <w:num w:numId="26">
    <w:abstractNumId w:val="17"/>
  </w:num>
  <w:num w:numId="27">
    <w:abstractNumId w:val="8"/>
  </w:num>
  <w:num w:numId="28">
    <w:abstractNumId w:val="27"/>
    <w:lvlOverride w:ilvl="0"/>
    <w:lvlOverride w:ilvl="1"/>
    <w:lvlOverride w:ilvl="2"/>
    <w:lvlOverride w:ilvl="3"/>
    <w:lvlOverride w:ilvl="4"/>
    <w:lvlOverride w:ilvl="5"/>
    <w:lvlOverride w:ilvl="6"/>
    <w:lvlOverride w:ilvl="7"/>
    <w:lvlOverride w:ilvl="8"/>
  </w:num>
  <w:num w:numId="29">
    <w:abstractNumId w:val="14"/>
    <w:lvlOverride w:ilvl="0"/>
    <w:lvlOverride w:ilvl="1"/>
    <w:lvlOverride w:ilvl="2"/>
    <w:lvlOverride w:ilvl="3"/>
    <w:lvlOverride w:ilvl="4"/>
    <w:lvlOverride w:ilvl="5"/>
    <w:lvlOverride w:ilvl="6"/>
    <w:lvlOverride w:ilvl="7"/>
    <w:lvlOverride w:ilvl="8"/>
  </w:num>
  <w:num w:numId="30">
    <w:abstractNumId w:val="23"/>
    <w:lvlOverride w:ilvl="0"/>
    <w:lvlOverride w:ilvl="1"/>
    <w:lvlOverride w:ilvl="2"/>
    <w:lvlOverride w:ilvl="3"/>
    <w:lvlOverride w:ilvl="4"/>
    <w:lvlOverride w:ilvl="5"/>
    <w:lvlOverride w:ilvl="6"/>
    <w:lvlOverride w:ilvl="7"/>
    <w:lvlOverride w:ilvl="8"/>
  </w:num>
  <w:num w:numId="31">
    <w:abstractNumId w:val="1"/>
    <w:lvlOverride w:ilvl="0"/>
    <w:lvlOverride w:ilvl="1"/>
    <w:lvlOverride w:ilvl="2"/>
    <w:lvlOverride w:ilvl="3"/>
    <w:lvlOverride w:ilvl="4"/>
    <w:lvlOverride w:ilvl="5"/>
    <w:lvlOverride w:ilvl="6"/>
    <w:lvlOverride w:ilvl="7"/>
    <w:lvlOverride w:ilvl="8"/>
  </w:num>
  <w:num w:numId="32">
    <w:abstractNumId w:val="22"/>
  </w:num>
  <w:num w:numId="33">
    <w:abstractNumId w:val="15"/>
  </w:num>
  <w:num w:numId="34">
    <w:abstractNumId w:val="6"/>
  </w:num>
  <w:num w:numId="35">
    <w:abstractNumId w:val="4"/>
  </w:num>
  <w:num w:numId="36">
    <w:abstractNumId w:val="13"/>
  </w:num>
  <w:num w:numId="37">
    <w:abstractNumId w:val="19"/>
  </w:num>
  <w:num w:numId="38">
    <w:abstractNumId w:val="1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5A"/>
    <w:rsid w:val="00000F0A"/>
    <w:rsid w:val="000013A9"/>
    <w:rsid w:val="00001A2D"/>
    <w:rsid w:val="0000402F"/>
    <w:rsid w:val="000051AD"/>
    <w:rsid w:val="00006ECE"/>
    <w:rsid w:val="0000796C"/>
    <w:rsid w:val="00010D57"/>
    <w:rsid w:val="00011A8E"/>
    <w:rsid w:val="00015ABC"/>
    <w:rsid w:val="0002225C"/>
    <w:rsid w:val="000226BB"/>
    <w:rsid w:val="00022E71"/>
    <w:rsid w:val="00023BFC"/>
    <w:rsid w:val="00024475"/>
    <w:rsid w:val="00032549"/>
    <w:rsid w:val="000359A9"/>
    <w:rsid w:val="00035FE8"/>
    <w:rsid w:val="00036BE9"/>
    <w:rsid w:val="00042405"/>
    <w:rsid w:val="0004508C"/>
    <w:rsid w:val="00046EDF"/>
    <w:rsid w:val="000539E4"/>
    <w:rsid w:val="00053FA2"/>
    <w:rsid w:val="00060C18"/>
    <w:rsid w:val="00062E25"/>
    <w:rsid w:val="0006712A"/>
    <w:rsid w:val="00072958"/>
    <w:rsid w:val="000758F3"/>
    <w:rsid w:val="00082813"/>
    <w:rsid w:val="00082E7A"/>
    <w:rsid w:val="00083BDB"/>
    <w:rsid w:val="0008501A"/>
    <w:rsid w:val="000866AC"/>
    <w:rsid w:val="00090449"/>
    <w:rsid w:val="0009113F"/>
    <w:rsid w:val="00091C9A"/>
    <w:rsid w:val="00091DF7"/>
    <w:rsid w:val="000937E9"/>
    <w:rsid w:val="00095136"/>
    <w:rsid w:val="000954A9"/>
    <w:rsid w:val="00097A43"/>
    <w:rsid w:val="00097A51"/>
    <w:rsid w:val="00097BAF"/>
    <w:rsid w:val="000A052A"/>
    <w:rsid w:val="000A2664"/>
    <w:rsid w:val="000A3390"/>
    <w:rsid w:val="000B0D76"/>
    <w:rsid w:val="000B633F"/>
    <w:rsid w:val="000B674A"/>
    <w:rsid w:val="000B6A38"/>
    <w:rsid w:val="000B75B3"/>
    <w:rsid w:val="000C71C9"/>
    <w:rsid w:val="000C79CA"/>
    <w:rsid w:val="000D13F7"/>
    <w:rsid w:val="000D29E3"/>
    <w:rsid w:val="000D536D"/>
    <w:rsid w:val="000D664A"/>
    <w:rsid w:val="000D7396"/>
    <w:rsid w:val="000D7A22"/>
    <w:rsid w:val="000E0080"/>
    <w:rsid w:val="000E3F73"/>
    <w:rsid w:val="000E418D"/>
    <w:rsid w:val="000E542B"/>
    <w:rsid w:val="000E68F5"/>
    <w:rsid w:val="000F5E92"/>
    <w:rsid w:val="000F6F9F"/>
    <w:rsid w:val="000F6FDE"/>
    <w:rsid w:val="000F7F47"/>
    <w:rsid w:val="00106EFE"/>
    <w:rsid w:val="00107049"/>
    <w:rsid w:val="00110E36"/>
    <w:rsid w:val="00111652"/>
    <w:rsid w:val="00111F5A"/>
    <w:rsid w:val="0011508A"/>
    <w:rsid w:val="00115828"/>
    <w:rsid w:val="00115FD4"/>
    <w:rsid w:val="00117BDB"/>
    <w:rsid w:val="00121486"/>
    <w:rsid w:val="0012345D"/>
    <w:rsid w:val="001269AB"/>
    <w:rsid w:val="00127886"/>
    <w:rsid w:val="00130114"/>
    <w:rsid w:val="00133A4A"/>
    <w:rsid w:val="00133BC9"/>
    <w:rsid w:val="00135834"/>
    <w:rsid w:val="0013631F"/>
    <w:rsid w:val="0013720E"/>
    <w:rsid w:val="001377A6"/>
    <w:rsid w:val="00137836"/>
    <w:rsid w:val="00142A10"/>
    <w:rsid w:val="00143170"/>
    <w:rsid w:val="00145574"/>
    <w:rsid w:val="00145998"/>
    <w:rsid w:val="00145C99"/>
    <w:rsid w:val="00151847"/>
    <w:rsid w:val="00154853"/>
    <w:rsid w:val="00154886"/>
    <w:rsid w:val="00155EAE"/>
    <w:rsid w:val="00156C6C"/>
    <w:rsid w:val="00167617"/>
    <w:rsid w:val="001709A1"/>
    <w:rsid w:val="00176122"/>
    <w:rsid w:val="00186AA1"/>
    <w:rsid w:val="00187815"/>
    <w:rsid w:val="00194090"/>
    <w:rsid w:val="00195BE9"/>
    <w:rsid w:val="00195EF4"/>
    <w:rsid w:val="00195F87"/>
    <w:rsid w:val="001A42D6"/>
    <w:rsid w:val="001B005A"/>
    <w:rsid w:val="001B0962"/>
    <w:rsid w:val="001B231C"/>
    <w:rsid w:val="001B411E"/>
    <w:rsid w:val="001B6941"/>
    <w:rsid w:val="001C1539"/>
    <w:rsid w:val="001C1CBF"/>
    <w:rsid w:val="001C5927"/>
    <w:rsid w:val="001D03CB"/>
    <w:rsid w:val="001D2140"/>
    <w:rsid w:val="001D3667"/>
    <w:rsid w:val="001D45B1"/>
    <w:rsid w:val="001D7F49"/>
    <w:rsid w:val="001E0894"/>
    <w:rsid w:val="001E0A36"/>
    <w:rsid w:val="001E2107"/>
    <w:rsid w:val="001E3D86"/>
    <w:rsid w:val="001E406D"/>
    <w:rsid w:val="001E446F"/>
    <w:rsid w:val="001E5087"/>
    <w:rsid w:val="001E564A"/>
    <w:rsid w:val="001E6A0B"/>
    <w:rsid w:val="001E6D3E"/>
    <w:rsid w:val="001E6D42"/>
    <w:rsid w:val="001E701D"/>
    <w:rsid w:val="001E7E34"/>
    <w:rsid w:val="001F797D"/>
    <w:rsid w:val="00200450"/>
    <w:rsid w:val="0020161B"/>
    <w:rsid w:val="00203564"/>
    <w:rsid w:val="002037C4"/>
    <w:rsid w:val="00203801"/>
    <w:rsid w:val="00204055"/>
    <w:rsid w:val="00205D8B"/>
    <w:rsid w:val="00206E9C"/>
    <w:rsid w:val="00207919"/>
    <w:rsid w:val="0021592F"/>
    <w:rsid w:val="00221017"/>
    <w:rsid w:val="002216AA"/>
    <w:rsid w:val="0022353D"/>
    <w:rsid w:val="0022498D"/>
    <w:rsid w:val="002249C0"/>
    <w:rsid w:val="00230E06"/>
    <w:rsid w:val="00232F4D"/>
    <w:rsid w:val="00232FC5"/>
    <w:rsid w:val="002337C3"/>
    <w:rsid w:val="00234BBF"/>
    <w:rsid w:val="00236171"/>
    <w:rsid w:val="00237447"/>
    <w:rsid w:val="00237925"/>
    <w:rsid w:val="00240549"/>
    <w:rsid w:val="00254527"/>
    <w:rsid w:val="002557F0"/>
    <w:rsid w:val="00255B00"/>
    <w:rsid w:val="002576FE"/>
    <w:rsid w:val="00257F5C"/>
    <w:rsid w:val="002648A6"/>
    <w:rsid w:val="00267648"/>
    <w:rsid w:val="00271B75"/>
    <w:rsid w:val="00272C25"/>
    <w:rsid w:val="00273190"/>
    <w:rsid w:val="002735C3"/>
    <w:rsid w:val="002810DA"/>
    <w:rsid w:val="00283A6C"/>
    <w:rsid w:val="00284793"/>
    <w:rsid w:val="0028531C"/>
    <w:rsid w:val="002859B0"/>
    <w:rsid w:val="00287DAD"/>
    <w:rsid w:val="002909D4"/>
    <w:rsid w:val="00291558"/>
    <w:rsid w:val="00291D92"/>
    <w:rsid w:val="002924EE"/>
    <w:rsid w:val="00295222"/>
    <w:rsid w:val="00297C60"/>
    <w:rsid w:val="002A475B"/>
    <w:rsid w:val="002A4DC4"/>
    <w:rsid w:val="002A7A19"/>
    <w:rsid w:val="002B0311"/>
    <w:rsid w:val="002B51CB"/>
    <w:rsid w:val="002B6CA8"/>
    <w:rsid w:val="002C0E4B"/>
    <w:rsid w:val="002C3E70"/>
    <w:rsid w:val="002C7128"/>
    <w:rsid w:val="002C740B"/>
    <w:rsid w:val="002C75E9"/>
    <w:rsid w:val="002D2BE9"/>
    <w:rsid w:val="002D308B"/>
    <w:rsid w:val="002D56B9"/>
    <w:rsid w:val="002D5CB4"/>
    <w:rsid w:val="002D6BAE"/>
    <w:rsid w:val="002E03E1"/>
    <w:rsid w:val="002E23F9"/>
    <w:rsid w:val="002E3586"/>
    <w:rsid w:val="002E3C33"/>
    <w:rsid w:val="002E618E"/>
    <w:rsid w:val="002F26B3"/>
    <w:rsid w:val="002F2CB2"/>
    <w:rsid w:val="002F59D4"/>
    <w:rsid w:val="002F72A0"/>
    <w:rsid w:val="003034C0"/>
    <w:rsid w:val="00305BC2"/>
    <w:rsid w:val="0030654B"/>
    <w:rsid w:val="003068C8"/>
    <w:rsid w:val="00307884"/>
    <w:rsid w:val="00311608"/>
    <w:rsid w:val="00314FDE"/>
    <w:rsid w:val="003171F3"/>
    <w:rsid w:val="0031793D"/>
    <w:rsid w:val="00317F4A"/>
    <w:rsid w:val="00320D94"/>
    <w:rsid w:val="003236E2"/>
    <w:rsid w:val="00324CD6"/>
    <w:rsid w:val="00325DFF"/>
    <w:rsid w:val="00326B84"/>
    <w:rsid w:val="003374B9"/>
    <w:rsid w:val="00343269"/>
    <w:rsid w:val="0034591E"/>
    <w:rsid w:val="00345AEB"/>
    <w:rsid w:val="00347CFC"/>
    <w:rsid w:val="003518B2"/>
    <w:rsid w:val="00357F09"/>
    <w:rsid w:val="00363737"/>
    <w:rsid w:val="00364232"/>
    <w:rsid w:val="0036579A"/>
    <w:rsid w:val="0036682D"/>
    <w:rsid w:val="00367AC1"/>
    <w:rsid w:val="00371D2A"/>
    <w:rsid w:val="00375CEF"/>
    <w:rsid w:val="0037672C"/>
    <w:rsid w:val="00377D59"/>
    <w:rsid w:val="00392B64"/>
    <w:rsid w:val="00393DF7"/>
    <w:rsid w:val="00396A44"/>
    <w:rsid w:val="00397637"/>
    <w:rsid w:val="003A5369"/>
    <w:rsid w:val="003A5564"/>
    <w:rsid w:val="003A674D"/>
    <w:rsid w:val="003B119E"/>
    <w:rsid w:val="003B55CE"/>
    <w:rsid w:val="003B7D48"/>
    <w:rsid w:val="003C47BC"/>
    <w:rsid w:val="003C65F9"/>
    <w:rsid w:val="003C73A3"/>
    <w:rsid w:val="003E1214"/>
    <w:rsid w:val="003E45BA"/>
    <w:rsid w:val="003E522D"/>
    <w:rsid w:val="003E7A41"/>
    <w:rsid w:val="003F19A9"/>
    <w:rsid w:val="003F3AB2"/>
    <w:rsid w:val="003F3EB9"/>
    <w:rsid w:val="003F544B"/>
    <w:rsid w:val="003F5464"/>
    <w:rsid w:val="003F7AFF"/>
    <w:rsid w:val="004000C7"/>
    <w:rsid w:val="00400796"/>
    <w:rsid w:val="00402C35"/>
    <w:rsid w:val="004037BA"/>
    <w:rsid w:val="00404E38"/>
    <w:rsid w:val="00406C0C"/>
    <w:rsid w:val="004110AD"/>
    <w:rsid w:val="00413484"/>
    <w:rsid w:val="00415A2A"/>
    <w:rsid w:val="004235E3"/>
    <w:rsid w:val="00423FB9"/>
    <w:rsid w:val="0042503F"/>
    <w:rsid w:val="0042565D"/>
    <w:rsid w:val="00426745"/>
    <w:rsid w:val="00426A10"/>
    <w:rsid w:val="0042719C"/>
    <w:rsid w:val="00431A55"/>
    <w:rsid w:val="004367E1"/>
    <w:rsid w:val="00436CFE"/>
    <w:rsid w:val="004403F2"/>
    <w:rsid w:val="004461EB"/>
    <w:rsid w:val="0045257E"/>
    <w:rsid w:val="004537F4"/>
    <w:rsid w:val="00453943"/>
    <w:rsid w:val="004542AA"/>
    <w:rsid w:val="0045712C"/>
    <w:rsid w:val="0046455E"/>
    <w:rsid w:val="00464EB8"/>
    <w:rsid w:val="00466F18"/>
    <w:rsid w:val="0047358C"/>
    <w:rsid w:val="00473BD1"/>
    <w:rsid w:val="00477816"/>
    <w:rsid w:val="00477EFB"/>
    <w:rsid w:val="00480D33"/>
    <w:rsid w:val="00481F01"/>
    <w:rsid w:val="00482799"/>
    <w:rsid w:val="00483112"/>
    <w:rsid w:val="0049272D"/>
    <w:rsid w:val="004944CA"/>
    <w:rsid w:val="00494905"/>
    <w:rsid w:val="00495525"/>
    <w:rsid w:val="00495CDA"/>
    <w:rsid w:val="00497ABF"/>
    <w:rsid w:val="004A27DB"/>
    <w:rsid w:val="004A343B"/>
    <w:rsid w:val="004A3ED9"/>
    <w:rsid w:val="004B4FF5"/>
    <w:rsid w:val="004C11A2"/>
    <w:rsid w:val="004C2538"/>
    <w:rsid w:val="004C3562"/>
    <w:rsid w:val="004C7FD8"/>
    <w:rsid w:val="004D0563"/>
    <w:rsid w:val="004D3717"/>
    <w:rsid w:val="004D5DDE"/>
    <w:rsid w:val="004D63AA"/>
    <w:rsid w:val="004D7283"/>
    <w:rsid w:val="004E2DEF"/>
    <w:rsid w:val="004E4B97"/>
    <w:rsid w:val="004E69B7"/>
    <w:rsid w:val="004F0A52"/>
    <w:rsid w:val="004F1199"/>
    <w:rsid w:val="004F1B2E"/>
    <w:rsid w:val="00500C9F"/>
    <w:rsid w:val="00501F7C"/>
    <w:rsid w:val="005021AE"/>
    <w:rsid w:val="005029E8"/>
    <w:rsid w:val="0051070E"/>
    <w:rsid w:val="00510F52"/>
    <w:rsid w:val="0051166B"/>
    <w:rsid w:val="005132B9"/>
    <w:rsid w:val="0051421A"/>
    <w:rsid w:val="00515F5E"/>
    <w:rsid w:val="0052494F"/>
    <w:rsid w:val="005276B7"/>
    <w:rsid w:val="00530220"/>
    <w:rsid w:val="00530B23"/>
    <w:rsid w:val="005328E0"/>
    <w:rsid w:val="00533644"/>
    <w:rsid w:val="00533877"/>
    <w:rsid w:val="0053740D"/>
    <w:rsid w:val="00537F03"/>
    <w:rsid w:val="00545431"/>
    <w:rsid w:val="0054639B"/>
    <w:rsid w:val="00546D99"/>
    <w:rsid w:val="00546DE7"/>
    <w:rsid w:val="005477F7"/>
    <w:rsid w:val="0055132F"/>
    <w:rsid w:val="005519C1"/>
    <w:rsid w:val="005556C3"/>
    <w:rsid w:val="00555F17"/>
    <w:rsid w:val="00560ECF"/>
    <w:rsid w:val="00564255"/>
    <w:rsid w:val="00567C6A"/>
    <w:rsid w:val="00567D60"/>
    <w:rsid w:val="00570797"/>
    <w:rsid w:val="00571960"/>
    <w:rsid w:val="00572276"/>
    <w:rsid w:val="005731E4"/>
    <w:rsid w:val="005757E7"/>
    <w:rsid w:val="005757F6"/>
    <w:rsid w:val="00575E1D"/>
    <w:rsid w:val="0058054B"/>
    <w:rsid w:val="00580568"/>
    <w:rsid w:val="00583ABE"/>
    <w:rsid w:val="0058551E"/>
    <w:rsid w:val="005867AB"/>
    <w:rsid w:val="00586825"/>
    <w:rsid w:val="005938D9"/>
    <w:rsid w:val="005961EE"/>
    <w:rsid w:val="00596F4F"/>
    <w:rsid w:val="005A1026"/>
    <w:rsid w:val="005A1A46"/>
    <w:rsid w:val="005A661A"/>
    <w:rsid w:val="005B00F3"/>
    <w:rsid w:val="005B3C27"/>
    <w:rsid w:val="005B65CE"/>
    <w:rsid w:val="005C3772"/>
    <w:rsid w:val="005C3FC9"/>
    <w:rsid w:val="005C48F3"/>
    <w:rsid w:val="005C49A9"/>
    <w:rsid w:val="005C5D01"/>
    <w:rsid w:val="005D0266"/>
    <w:rsid w:val="005D1AB6"/>
    <w:rsid w:val="005D54DE"/>
    <w:rsid w:val="005D5CB3"/>
    <w:rsid w:val="005D764E"/>
    <w:rsid w:val="005E0928"/>
    <w:rsid w:val="005E09AF"/>
    <w:rsid w:val="005E0C75"/>
    <w:rsid w:val="005E2517"/>
    <w:rsid w:val="005E2911"/>
    <w:rsid w:val="005E2F1E"/>
    <w:rsid w:val="005E51FD"/>
    <w:rsid w:val="005E7022"/>
    <w:rsid w:val="005F243B"/>
    <w:rsid w:val="005F31A8"/>
    <w:rsid w:val="005F33AE"/>
    <w:rsid w:val="005F4CD0"/>
    <w:rsid w:val="005F6281"/>
    <w:rsid w:val="005F70A2"/>
    <w:rsid w:val="005F7342"/>
    <w:rsid w:val="005F76FE"/>
    <w:rsid w:val="005F7999"/>
    <w:rsid w:val="00603598"/>
    <w:rsid w:val="0060420F"/>
    <w:rsid w:val="0060742E"/>
    <w:rsid w:val="00607C4B"/>
    <w:rsid w:val="00612F6F"/>
    <w:rsid w:val="00616FD7"/>
    <w:rsid w:val="00620099"/>
    <w:rsid w:val="006224D9"/>
    <w:rsid w:val="0062557D"/>
    <w:rsid w:val="0062729D"/>
    <w:rsid w:val="0063268E"/>
    <w:rsid w:val="00633E39"/>
    <w:rsid w:val="006362EF"/>
    <w:rsid w:val="00636E3C"/>
    <w:rsid w:val="006408A7"/>
    <w:rsid w:val="00640F17"/>
    <w:rsid w:val="00642F4E"/>
    <w:rsid w:val="00644075"/>
    <w:rsid w:val="006456BA"/>
    <w:rsid w:val="0065004E"/>
    <w:rsid w:val="00650585"/>
    <w:rsid w:val="0065089F"/>
    <w:rsid w:val="0065238B"/>
    <w:rsid w:val="00656977"/>
    <w:rsid w:val="00657CFA"/>
    <w:rsid w:val="006617E9"/>
    <w:rsid w:val="006630D2"/>
    <w:rsid w:val="006647FF"/>
    <w:rsid w:val="006676A4"/>
    <w:rsid w:val="006726EE"/>
    <w:rsid w:val="006728FD"/>
    <w:rsid w:val="00672A99"/>
    <w:rsid w:val="00673A59"/>
    <w:rsid w:val="006745F0"/>
    <w:rsid w:val="006773D1"/>
    <w:rsid w:val="00677FC8"/>
    <w:rsid w:val="00683976"/>
    <w:rsid w:val="00684D3D"/>
    <w:rsid w:val="00690312"/>
    <w:rsid w:val="00692FE0"/>
    <w:rsid w:val="0069440F"/>
    <w:rsid w:val="006954C3"/>
    <w:rsid w:val="006960DE"/>
    <w:rsid w:val="006A1F78"/>
    <w:rsid w:val="006A3EF8"/>
    <w:rsid w:val="006A5740"/>
    <w:rsid w:val="006A6B3D"/>
    <w:rsid w:val="006B07AC"/>
    <w:rsid w:val="006B1F4C"/>
    <w:rsid w:val="006B2C97"/>
    <w:rsid w:val="006B44E0"/>
    <w:rsid w:val="006B5BE9"/>
    <w:rsid w:val="006B5D7B"/>
    <w:rsid w:val="006B61A4"/>
    <w:rsid w:val="006B628E"/>
    <w:rsid w:val="006C0298"/>
    <w:rsid w:val="006C08D2"/>
    <w:rsid w:val="006C1352"/>
    <w:rsid w:val="006C287B"/>
    <w:rsid w:val="006C2F0C"/>
    <w:rsid w:val="006D251A"/>
    <w:rsid w:val="006D3A64"/>
    <w:rsid w:val="006D4C27"/>
    <w:rsid w:val="006E00A1"/>
    <w:rsid w:val="006E1262"/>
    <w:rsid w:val="006E2A4B"/>
    <w:rsid w:val="006E400C"/>
    <w:rsid w:val="006E485D"/>
    <w:rsid w:val="006E539E"/>
    <w:rsid w:val="006E59F1"/>
    <w:rsid w:val="006F2A3A"/>
    <w:rsid w:val="006F3B7B"/>
    <w:rsid w:val="006F3D91"/>
    <w:rsid w:val="006F3FD4"/>
    <w:rsid w:val="006F627D"/>
    <w:rsid w:val="006F66C9"/>
    <w:rsid w:val="006F740F"/>
    <w:rsid w:val="006F77B3"/>
    <w:rsid w:val="00701E5D"/>
    <w:rsid w:val="00702B4B"/>
    <w:rsid w:val="00704DD4"/>
    <w:rsid w:val="00706D25"/>
    <w:rsid w:val="00710DA8"/>
    <w:rsid w:val="007130E0"/>
    <w:rsid w:val="007151B8"/>
    <w:rsid w:val="0072013B"/>
    <w:rsid w:val="0072065D"/>
    <w:rsid w:val="00722981"/>
    <w:rsid w:val="00723F80"/>
    <w:rsid w:val="0072558B"/>
    <w:rsid w:val="00725E5D"/>
    <w:rsid w:val="007260EC"/>
    <w:rsid w:val="00731C73"/>
    <w:rsid w:val="00732296"/>
    <w:rsid w:val="00732A04"/>
    <w:rsid w:val="00734906"/>
    <w:rsid w:val="00740C16"/>
    <w:rsid w:val="0074212A"/>
    <w:rsid w:val="00751C92"/>
    <w:rsid w:val="0075323B"/>
    <w:rsid w:val="007532BC"/>
    <w:rsid w:val="007608A0"/>
    <w:rsid w:val="007638B3"/>
    <w:rsid w:val="00764474"/>
    <w:rsid w:val="00765057"/>
    <w:rsid w:val="00765B02"/>
    <w:rsid w:val="00766FC5"/>
    <w:rsid w:val="00774025"/>
    <w:rsid w:val="00776865"/>
    <w:rsid w:val="00777EBD"/>
    <w:rsid w:val="007855DE"/>
    <w:rsid w:val="00792D10"/>
    <w:rsid w:val="00793479"/>
    <w:rsid w:val="007936A0"/>
    <w:rsid w:val="00793AD4"/>
    <w:rsid w:val="00794C12"/>
    <w:rsid w:val="00795CDE"/>
    <w:rsid w:val="0079757B"/>
    <w:rsid w:val="007A0E12"/>
    <w:rsid w:val="007A1793"/>
    <w:rsid w:val="007A1A53"/>
    <w:rsid w:val="007A54BB"/>
    <w:rsid w:val="007B0E79"/>
    <w:rsid w:val="007B2046"/>
    <w:rsid w:val="007B5D7E"/>
    <w:rsid w:val="007B7B5A"/>
    <w:rsid w:val="007C0BED"/>
    <w:rsid w:val="007D07FE"/>
    <w:rsid w:val="007D3634"/>
    <w:rsid w:val="007D6448"/>
    <w:rsid w:val="007D7054"/>
    <w:rsid w:val="007E07C9"/>
    <w:rsid w:val="007E136C"/>
    <w:rsid w:val="007E30D2"/>
    <w:rsid w:val="007E37D0"/>
    <w:rsid w:val="007E3E30"/>
    <w:rsid w:val="007E40A1"/>
    <w:rsid w:val="007E59C9"/>
    <w:rsid w:val="007F11B0"/>
    <w:rsid w:val="007F5323"/>
    <w:rsid w:val="007F5B16"/>
    <w:rsid w:val="00800A24"/>
    <w:rsid w:val="00800F3C"/>
    <w:rsid w:val="0080133C"/>
    <w:rsid w:val="00801B78"/>
    <w:rsid w:val="00801C15"/>
    <w:rsid w:val="008021FD"/>
    <w:rsid w:val="00804BEB"/>
    <w:rsid w:val="00806736"/>
    <w:rsid w:val="008069E7"/>
    <w:rsid w:val="00806B0E"/>
    <w:rsid w:val="00806EAD"/>
    <w:rsid w:val="00807B12"/>
    <w:rsid w:val="008109F3"/>
    <w:rsid w:val="00811060"/>
    <w:rsid w:val="00813179"/>
    <w:rsid w:val="00814AB2"/>
    <w:rsid w:val="00820A17"/>
    <w:rsid w:val="00822DA7"/>
    <w:rsid w:val="00832F4E"/>
    <w:rsid w:val="008404A2"/>
    <w:rsid w:val="00841B08"/>
    <w:rsid w:val="00842590"/>
    <w:rsid w:val="00842BA8"/>
    <w:rsid w:val="00842DA9"/>
    <w:rsid w:val="00843B8F"/>
    <w:rsid w:val="00843BAF"/>
    <w:rsid w:val="00845FF4"/>
    <w:rsid w:val="00847345"/>
    <w:rsid w:val="008500A1"/>
    <w:rsid w:val="00850435"/>
    <w:rsid w:val="00851AF7"/>
    <w:rsid w:val="00852B12"/>
    <w:rsid w:val="00861777"/>
    <w:rsid w:val="00861DD4"/>
    <w:rsid w:val="00865E74"/>
    <w:rsid w:val="00866246"/>
    <w:rsid w:val="008669E6"/>
    <w:rsid w:val="00882CD3"/>
    <w:rsid w:val="00893593"/>
    <w:rsid w:val="00894004"/>
    <w:rsid w:val="008968F4"/>
    <w:rsid w:val="00897122"/>
    <w:rsid w:val="008A2F64"/>
    <w:rsid w:val="008A40DE"/>
    <w:rsid w:val="008A45E4"/>
    <w:rsid w:val="008A5F55"/>
    <w:rsid w:val="008A6AA0"/>
    <w:rsid w:val="008B2A8A"/>
    <w:rsid w:val="008B3435"/>
    <w:rsid w:val="008B38D9"/>
    <w:rsid w:val="008B6DB2"/>
    <w:rsid w:val="008C26ED"/>
    <w:rsid w:val="008D01BF"/>
    <w:rsid w:val="008F1D49"/>
    <w:rsid w:val="008F33AD"/>
    <w:rsid w:val="008F3655"/>
    <w:rsid w:val="008F40F0"/>
    <w:rsid w:val="008F4BEB"/>
    <w:rsid w:val="008F76F0"/>
    <w:rsid w:val="008F7F9C"/>
    <w:rsid w:val="009011EC"/>
    <w:rsid w:val="009017D8"/>
    <w:rsid w:val="00904C6A"/>
    <w:rsid w:val="009136AF"/>
    <w:rsid w:val="00913AD5"/>
    <w:rsid w:val="00915D7F"/>
    <w:rsid w:val="009160DF"/>
    <w:rsid w:val="009173A2"/>
    <w:rsid w:val="00920B1D"/>
    <w:rsid w:val="00921B3C"/>
    <w:rsid w:val="009230AB"/>
    <w:rsid w:val="009234BD"/>
    <w:rsid w:val="00923B40"/>
    <w:rsid w:val="00923EF4"/>
    <w:rsid w:val="00925308"/>
    <w:rsid w:val="0092770B"/>
    <w:rsid w:val="00927E56"/>
    <w:rsid w:val="009301C9"/>
    <w:rsid w:val="00931A9C"/>
    <w:rsid w:val="009337EC"/>
    <w:rsid w:val="00934311"/>
    <w:rsid w:val="009365CC"/>
    <w:rsid w:val="009433F7"/>
    <w:rsid w:val="00953563"/>
    <w:rsid w:val="00954578"/>
    <w:rsid w:val="009549A4"/>
    <w:rsid w:val="00955E13"/>
    <w:rsid w:val="00957BB7"/>
    <w:rsid w:val="00964536"/>
    <w:rsid w:val="00965B3C"/>
    <w:rsid w:val="00966D2F"/>
    <w:rsid w:val="009707CA"/>
    <w:rsid w:val="00972FAD"/>
    <w:rsid w:val="00974940"/>
    <w:rsid w:val="0097634B"/>
    <w:rsid w:val="00976B5A"/>
    <w:rsid w:val="00981DE4"/>
    <w:rsid w:val="009821F7"/>
    <w:rsid w:val="00982B8B"/>
    <w:rsid w:val="00986D29"/>
    <w:rsid w:val="0098735E"/>
    <w:rsid w:val="00991104"/>
    <w:rsid w:val="009945CC"/>
    <w:rsid w:val="00995098"/>
    <w:rsid w:val="00996AE4"/>
    <w:rsid w:val="009A0095"/>
    <w:rsid w:val="009A02A9"/>
    <w:rsid w:val="009A05C7"/>
    <w:rsid w:val="009A296D"/>
    <w:rsid w:val="009A3186"/>
    <w:rsid w:val="009B1A23"/>
    <w:rsid w:val="009B40B9"/>
    <w:rsid w:val="009B6761"/>
    <w:rsid w:val="009B7D8B"/>
    <w:rsid w:val="009C5655"/>
    <w:rsid w:val="009C5B5C"/>
    <w:rsid w:val="009C60E8"/>
    <w:rsid w:val="009C715B"/>
    <w:rsid w:val="009C7C2A"/>
    <w:rsid w:val="009D1600"/>
    <w:rsid w:val="009D3844"/>
    <w:rsid w:val="009D3D8C"/>
    <w:rsid w:val="009D54E0"/>
    <w:rsid w:val="009D7FB6"/>
    <w:rsid w:val="009E1113"/>
    <w:rsid w:val="009F315C"/>
    <w:rsid w:val="009F354F"/>
    <w:rsid w:val="009F6755"/>
    <w:rsid w:val="00A021E9"/>
    <w:rsid w:val="00A0271B"/>
    <w:rsid w:val="00A06DDF"/>
    <w:rsid w:val="00A125DB"/>
    <w:rsid w:val="00A1287B"/>
    <w:rsid w:val="00A1481F"/>
    <w:rsid w:val="00A212BC"/>
    <w:rsid w:val="00A25AA8"/>
    <w:rsid w:val="00A344AD"/>
    <w:rsid w:val="00A34583"/>
    <w:rsid w:val="00A36D8A"/>
    <w:rsid w:val="00A424A4"/>
    <w:rsid w:val="00A45C98"/>
    <w:rsid w:val="00A46970"/>
    <w:rsid w:val="00A476CF"/>
    <w:rsid w:val="00A479F4"/>
    <w:rsid w:val="00A5018A"/>
    <w:rsid w:val="00A514F8"/>
    <w:rsid w:val="00A52261"/>
    <w:rsid w:val="00A52912"/>
    <w:rsid w:val="00A53C19"/>
    <w:rsid w:val="00A601E5"/>
    <w:rsid w:val="00A6678F"/>
    <w:rsid w:val="00A72F7A"/>
    <w:rsid w:val="00A73682"/>
    <w:rsid w:val="00A74772"/>
    <w:rsid w:val="00A7678B"/>
    <w:rsid w:val="00A80340"/>
    <w:rsid w:val="00A84453"/>
    <w:rsid w:val="00A8720C"/>
    <w:rsid w:val="00A90C17"/>
    <w:rsid w:val="00A92CDE"/>
    <w:rsid w:val="00A93FDD"/>
    <w:rsid w:val="00A96D4D"/>
    <w:rsid w:val="00A97AFA"/>
    <w:rsid w:val="00A97B35"/>
    <w:rsid w:val="00AA14A1"/>
    <w:rsid w:val="00AA17EB"/>
    <w:rsid w:val="00AA337F"/>
    <w:rsid w:val="00AA38A7"/>
    <w:rsid w:val="00AA4167"/>
    <w:rsid w:val="00AA4251"/>
    <w:rsid w:val="00AA5C64"/>
    <w:rsid w:val="00AA6017"/>
    <w:rsid w:val="00AA7401"/>
    <w:rsid w:val="00AB090D"/>
    <w:rsid w:val="00AB19AA"/>
    <w:rsid w:val="00AB36F3"/>
    <w:rsid w:val="00AB5A3B"/>
    <w:rsid w:val="00AB62F7"/>
    <w:rsid w:val="00AB74E1"/>
    <w:rsid w:val="00AC242A"/>
    <w:rsid w:val="00AC448E"/>
    <w:rsid w:val="00AD211B"/>
    <w:rsid w:val="00AD2433"/>
    <w:rsid w:val="00AD3EAF"/>
    <w:rsid w:val="00AD620C"/>
    <w:rsid w:val="00AD749D"/>
    <w:rsid w:val="00AE0D70"/>
    <w:rsid w:val="00AE0FDE"/>
    <w:rsid w:val="00AE1734"/>
    <w:rsid w:val="00AE1D5A"/>
    <w:rsid w:val="00AE25F3"/>
    <w:rsid w:val="00AE55D0"/>
    <w:rsid w:val="00AF0D4D"/>
    <w:rsid w:val="00B02FD6"/>
    <w:rsid w:val="00B04C54"/>
    <w:rsid w:val="00B12C52"/>
    <w:rsid w:val="00B13B60"/>
    <w:rsid w:val="00B151DE"/>
    <w:rsid w:val="00B153EC"/>
    <w:rsid w:val="00B25A47"/>
    <w:rsid w:val="00B26579"/>
    <w:rsid w:val="00B3207B"/>
    <w:rsid w:val="00B32FF4"/>
    <w:rsid w:val="00B33B0C"/>
    <w:rsid w:val="00B36C17"/>
    <w:rsid w:val="00B40C1D"/>
    <w:rsid w:val="00B4365B"/>
    <w:rsid w:val="00B44ECC"/>
    <w:rsid w:val="00B4740F"/>
    <w:rsid w:val="00B4783B"/>
    <w:rsid w:val="00B506C5"/>
    <w:rsid w:val="00B51567"/>
    <w:rsid w:val="00B51B5A"/>
    <w:rsid w:val="00B54ADF"/>
    <w:rsid w:val="00B56A52"/>
    <w:rsid w:val="00B6206A"/>
    <w:rsid w:val="00B635F4"/>
    <w:rsid w:val="00B6476B"/>
    <w:rsid w:val="00B65FAE"/>
    <w:rsid w:val="00B677DE"/>
    <w:rsid w:val="00B71648"/>
    <w:rsid w:val="00B72940"/>
    <w:rsid w:val="00B729E8"/>
    <w:rsid w:val="00B763F6"/>
    <w:rsid w:val="00B85683"/>
    <w:rsid w:val="00B948AA"/>
    <w:rsid w:val="00B96BA4"/>
    <w:rsid w:val="00B976D3"/>
    <w:rsid w:val="00B97AC4"/>
    <w:rsid w:val="00BA0ABF"/>
    <w:rsid w:val="00BA2B1F"/>
    <w:rsid w:val="00BA3286"/>
    <w:rsid w:val="00BA568F"/>
    <w:rsid w:val="00BB0E7D"/>
    <w:rsid w:val="00BB35E6"/>
    <w:rsid w:val="00BB4FFE"/>
    <w:rsid w:val="00BB5F58"/>
    <w:rsid w:val="00BC0EBB"/>
    <w:rsid w:val="00BC114F"/>
    <w:rsid w:val="00BC1D25"/>
    <w:rsid w:val="00BC1F1D"/>
    <w:rsid w:val="00BC2637"/>
    <w:rsid w:val="00BC2C75"/>
    <w:rsid w:val="00BC3E76"/>
    <w:rsid w:val="00BC4649"/>
    <w:rsid w:val="00BC4C99"/>
    <w:rsid w:val="00BC4EE8"/>
    <w:rsid w:val="00BD3270"/>
    <w:rsid w:val="00BD35BA"/>
    <w:rsid w:val="00BE42C5"/>
    <w:rsid w:val="00BE6AC6"/>
    <w:rsid w:val="00BE7AC7"/>
    <w:rsid w:val="00BF0C6F"/>
    <w:rsid w:val="00BF1FC7"/>
    <w:rsid w:val="00BF32A0"/>
    <w:rsid w:val="00C02E91"/>
    <w:rsid w:val="00C0360F"/>
    <w:rsid w:val="00C05D67"/>
    <w:rsid w:val="00C069F3"/>
    <w:rsid w:val="00C13937"/>
    <w:rsid w:val="00C16037"/>
    <w:rsid w:val="00C1735C"/>
    <w:rsid w:val="00C178F1"/>
    <w:rsid w:val="00C2075D"/>
    <w:rsid w:val="00C218BE"/>
    <w:rsid w:val="00C24277"/>
    <w:rsid w:val="00C24CED"/>
    <w:rsid w:val="00C27251"/>
    <w:rsid w:val="00C2793D"/>
    <w:rsid w:val="00C30675"/>
    <w:rsid w:val="00C3392E"/>
    <w:rsid w:val="00C33BB8"/>
    <w:rsid w:val="00C33E4B"/>
    <w:rsid w:val="00C37C61"/>
    <w:rsid w:val="00C402F0"/>
    <w:rsid w:val="00C4284D"/>
    <w:rsid w:val="00C44DFC"/>
    <w:rsid w:val="00C46390"/>
    <w:rsid w:val="00C47733"/>
    <w:rsid w:val="00C47BD2"/>
    <w:rsid w:val="00C5091A"/>
    <w:rsid w:val="00C5257B"/>
    <w:rsid w:val="00C62514"/>
    <w:rsid w:val="00C6412B"/>
    <w:rsid w:val="00C65021"/>
    <w:rsid w:val="00C74306"/>
    <w:rsid w:val="00C83FE7"/>
    <w:rsid w:val="00C84519"/>
    <w:rsid w:val="00C90452"/>
    <w:rsid w:val="00C913E7"/>
    <w:rsid w:val="00C922DA"/>
    <w:rsid w:val="00C943A4"/>
    <w:rsid w:val="00CA0F51"/>
    <w:rsid w:val="00CA1E16"/>
    <w:rsid w:val="00CA375C"/>
    <w:rsid w:val="00CA42F8"/>
    <w:rsid w:val="00CA4569"/>
    <w:rsid w:val="00CA4ACF"/>
    <w:rsid w:val="00CA57BB"/>
    <w:rsid w:val="00CA7A02"/>
    <w:rsid w:val="00CB3409"/>
    <w:rsid w:val="00CC1DF0"/>
    <w:rsid w:val="00CC3A6C"/>
    <w:rsid w:val="00CC5B4C"/>
    <w:rsid w:val="00CC617B"/>
    <w:rsid w:val="00CC68A5"/>
    <w:rsid w:val="00CD0569"/>
    <w:rsid w:val="00CD2A82"/>
    <w:rsid w:val="00CD4066"/>
    <w:rsid w:val="00CD57CC"/>
    <w:rsid w:val="00CD6471"/>
    <w:rsid w:val="00CE2ACC"/>
    <w:rsid w:val="00CE4C1D"/>
    <w:rsid w:val="00CE78D1"/>
    <w:rsid w:val="00CF341C"/>
    <w:rsid w:val="00CF53C1"/>
    <w:rsid w:val="00D00EF8"/>
    <w:rsid w:val="00D022E2"/>
    <w:rsid w:val="00D029D6"/>
    <w:rsid w:val="00D03716"/>
    <w:rsid w:val="00D04F05"/>
    <w:rsid w:val="00D05132"/>
    <w:rsid w:val="00D0543D"/>
    <w:rsid w:val="00D054C6"/>
    <w:rsid w:val="00D05AC7"/>
    <w:rsid w:val="00D111E1"/>
    <w:rsid w:val="00D150F6"/>
    <w:rsid w:val="00D15E27"/>
    <w:rsid w:val="00D16E4C"/>
    <w:rsid w:val="00D26CC6"/>
    <w:rsid w:val="00D27873"/>
    <w:rsid w:val="00D27E0E"/>
    <w:rsid w:val="00D307CD"/>
    <w:rsid w:val="00D3168E"/>
    <w:rsid w:val="00D31EA4"/>
    <w:rsid w:val="00D3540C"/>
    <w:rsid w:val="00D369C8"/>
    <w:rsid w:val="00D40FC4"/>
    <w:rsid w:val="00D43565"/>
    <w:rsid w:val="00D50B70"/>
    <w:rsid w:val="00D54AE9"/>
    <w:rsid w:val="00D62B32"/>
    <w:rsid w:val="00D62FF7"/>
    <w:rsid w:val="00D6337E"/>
    <w:rsid w:val="00D63D36"/>
    <w:rsid w:val="00D63DD2"/>
    <w:rsid w:val="00D64759"/>
    <w:rsid w:val="00D649BE"/>
    <w:rsid w:val="00D65DA1"/>
    <w:rsid w:val="00D6670B"/>
    <w:rsid w:val="00D667A8"/>
    <w:rsid w:val="00D678B6"/>
    <w:rsid w:val="00D717DD"/>
    <w:rsid w:val="00D72469"/>
    <w:rsid w:val="00D750BC"/>
    <w:rsid w:val="00D82F63"/>
    <w:rsid w:val="00D84D0A"/>
    <w:rsid w:val="00D87393"/>
    <w:rsid w:val="00D87952"/>
    <w:rsid w:val="00D87BF9"/>
    <w:rsid w:val="00D90D0E"/>
    <w:rsid w:val="00D924BE"/>
    <w:rsid w:val="00D940FF"/>
    <w:rsid w:val="00D94ABA"/>
    <w:rsid w:val="00D94F9D"/>
    <w:rsid w:val="00D97EBA"/>
    <w:rsid w:val="00DB0099"/>
    <w:rsid w:val="00DB0D83"/>
    <w:rsid w:val="00DB3417"/>
    <w:rsid w:val="00DB5104"/>
    <w:rsid w:val="00DC16F2"/>
    <w:rsid w:val="00DC37EE"/>
    <w:rsid w:val="00DD1DF6"/>
    <w:rsid w:val="00DD3C6A"/>
    <w:rsid w:val="00DD535A"/>
    <w:rsid w:val="00DD5637"/>
    <w:rsid w:val="00DD6754"/>
    <w:rsid w:val="00DE2B91"/>
    <w:rsid w:val="00DE396E"/>
    <w:rsid w:val="00DE4A7B"/>
    <w:rsid w:val="00DE6AE6"/>
    <w:rsid w:val="00DE735A"/>
    <w:rsid w:val="00DF2182"/>
    <w:rsid w:val="00DF238D"/>
    <w:rsid w:val="00DF39AC"/>
    <w:rsid w:val="00DF41D8"/>
    <w:rsid w:val="00DF5A44"/>
    <w:rsid w:val="00DF5D16"/>
    <w:rsid w:val="00E007AA"/>
    <w:rsid w:val="00E01A85"/>
    <w:rsid w:val="00E0244C"/>
    <w:rsid w:val="00E06958"/>
    <w:rsid w:val="00E0739C"/>
    <w:rsid w:val="00E1232B"/>
    <w:rsid w:val="00E13A54"/>
    <w:rsid w:val="00E13E43"/>
    <w:rsid w:val="00E22BEE"/>
    <w:rsid w:val="00E23B9A"/>
    <w:rsid w:val="00E25433"/>
    <w:rsid w:val="00E25DD3"/>
    <w:rsid w:val="00E26E7D"/>
    <w:rsid w:val="00E30695"/>
    <w:rsid w:val="00E325A1"/>
    <w:rsid w:val="00E3604B"/>
    <w:rsid w:val="00E361EA"/>
    <w:rsid w:val="00E37052"/>
    <w:rsid w:val="00E377F7"/>
    <w:rsid w:val="00E378CE"/>
    <w:rsid w:val="00E417EC"/>
    <w:rsid w:val="00E46A03"/>
    <w:rsid w:val="00E47171"/>
    <w:rsid w:val="00E50134"/>
    <w:rsid w:val="00E50556"/>
    <w:rsid w:val="00E5133C"/>
    <w:rsid w:val="00E51BF7"/>
    <w:rsid w:val="00E533E7"/>
    <w:rsid w:val="00E6076E"/>
    <w:rsid w:val="00E61499"/>
    <w:rsid w:val="00E622C8"/>
    <w:rsid w:val="00E66D5E"/>
    <w:rsid w:val="00E71401"/>
    <w:rsid w:val="00E71731"/>
    <w:rsid w:val="00E72F26"/>
    <w:rsid w:val="00E77871"/>
    <w:rsid w:val="00E8256C"/>
    <w:rsid w:val="00E825EB"/>
    <w:rsid w:val="00E8380C"/>
    <w:rsid w:val="00E83B95"/>
    <w:rsid w:val="00E855C9"/>
    <w:rsid w:val="00E8600D"/>
    <w:rsid w:val="00E965F4"/>
    <w:rsid w:val="00EA3C3A"/>
    <w:rsid w:val="00EA46DA"/>
    <w:rsid w:val="00EB366D"/>
    <w:rsid w:val="00EB5EEE"/>
    <w:rsid w:val="00EB6DC0"/>
    <w:rsid w:val="00EC5F56"/>
    <w:rsid w:val="00EC733D"/>
    <w:rsid w:val="00ED581B"/>
    <w:rsid w:val="00EE20D4"/>
    <w:rsid w:val="00EE27D4"/>
    <w:rsid w:val="00EE4F17"/>
    <w:rsid w:val="00EE51F0"/>
    <w:rsid w:val="00EE58A1"/>
    <w:rsid w:val="00EE7808"/>
    <w:rsid w:val="00EE7AB6"/>
    <w:rsid w:val="00EE7C0C"/>
    <w:rsid w:val="00EF4B03"/>
    <w:rsid w:val="00EF5934"/>
    <w:rsid w:val="00EF6AD6"/>
    <w:rsid w:val="00F01BCC"/>
    <w:rsid w:val="00F0381C"/>
    <w:rsid w:val="00F03A75"/>
    <w:rsid w:val="00F04028"/>
    <w:rsid w:val="00F100BE"/>
    <w:rsid w:val="00F10AD3"/>
    <w:rsid w:val="00F12684"/>
    <w:rsid w:val="00F12EF3"/>
    <w:rsid w:val="00F1328F"/>
    <w:rsid w:val="00F1419E"/>
    <w:rsid w:val="00F149A1"/>
    <w:rsid w:val="00F15229"/>
    <w:rsid w:val="00F219D8"/>
    <w:rsid w:val="00F21DEB"/>
    <w:rsid w:val="00F23723"/>
    <w:rsid w:val="00F2378C"/>
    <w:rsid w:val="00F241A9"/>
    <w:rsid w:val="00F24D19"/>
    <w:rsid w:val="00F25CF9"/>
    <w:rsid w:val="00F26E54"/>
    <w:rsid w:val="00F27F56"/>
    <w:rsid w:val="00F30791"/>
    <w:rsid w:val="00F31437"/>
    <w:rsid w:val="00F31F1B"/>
    <w:rsid w:val="00F32D1F"/>
    <w:rsid w:val="00F34259"/>
    <w:rsid w:val="00F3438C"/>
    <w:rsid w:val="00F346D5"/>
    <w:rsid w:val="00F36621"/>
    <w:rsid w:val="00F36C0E"/>
    <w:rsid w:val="00F376B5"/>
    <w:rsid w:val="00F436F9"/>
    <w:rsid w:val="00F452C2"/>
    <w:rsid w:val="00F4632D"/>
    <w:rsid w:val="00F46C20"/>
    <w:rsid w:val="00F473E9"/>
    <w:rsid w:val="00F5303A"/>
    <w:rsid w:val="00F53E13"/>
    <w:rsid w:val="00F56100"/>
    <w:rsid w:val="00F571C4"/>
    <w:rsid w:val="00F57864"/>
    <w:rsid w:val="00F60F2D"/>
    <w:rsid w:val="00F61396"/>
    <w:rsid w:val="00F61E20"/>
    <w:rsid w:val="00F62D50"/>
    <w:rsid w:val="00F64D3D"/>
    <w:rsid w:val="00F65EC1"/>
    <w:rsid w:val="00F662B2"/>
    <w:rsid w:val="00F672D1"/>
    <w:rsid w:val="00F703A1"/>
    <w:rsid w:val="00F72092"/>
    <w:rsid w:val="00F77D3D"/>
    <w:rsid w:val="00F843A3"/>
    <w:rsid w:val="00F84921"/>
    <w:rsid w:val="00F86EEC"/>
    <w:rsid w:val="00F87905"/>
    <w:rsid w:val="00F90714"/>
    <w:rsid w:val="00F936EC"/>
    <w:rsid w:val="00F95E57"/>
    <w:rsid w:val="00F97ABC"/>
    <w:rsid w:val="00FA2403"/>
    <w:rsid w:val="00FA7307"/>
    <w:rsid w:val="00FB13ED"/>
    <w:rsid w:val="00FB32CE"/>
    <w:rsid w:val="00FC1058"/>
    <w:rsid w:val="00FC4B10"/>
    <w:rsid w:val="00FD0829"/>
    <w:rsid w:val="00FD0CB5"/>
    <w:rsid w:val="00FD0D19"/>
    <w:rsid w:val="00FD3C1C"/>
    <w:rsid w:val="00FD4BA1"/>
    <w:rsid w:val="00FD7F26"/>
    <w:rsid w:val="00FE07B7"/>
    <w:rsid w:val="00FE539C"/>
    <w:rsid w:val="00FE5EC2"/>
    <w:rsid w:val="00FF0BC0"/>
    <w:rsid w:val="00FF29C7"/>
    <w:rsid w:val="00FF5B4B"/>
    <w:rsid w:val="7111938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725C7"/>
  <w15:docId w15:val="{5E9752C0-5BD2-4F11-A24B-25AF2288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F5A"/>
    <w:pPr>
      <w:spacing w:after="200" w:line="276" w:lineRule="auto"/>
    </w:pPr>
  </w:style>
  <w:style w:type="paragraph" w:styleId="Ttulo1">
    <w:name w:val="heading 1"/>
    <w:basedOn w:val="Normal"/>
    <w:next w:val="Normal"/>
    <w:link w:val="Ttulo1Car"/>
    <w:uiPriority w:val="9"/>
    <w:qFormat/>
    <w:rsid w:val="00106EFE"/>
    <w:pPr>
      <w:keepNext/>
      <w:keepLines/>
      <w:shd w:val="clear" w:color="auto" w:fill="1F3864" w:themeFill="accent5" w:themeFillShade="80"/>
      <w:spacing w:before="240" w:after="0"/>
      <w:outlineLvl w:val="0"/>
    </w:pPr>
    <w:rPr>
      <w:rFonts w:ascii="Calibri" w:eastAsiaTheme="majorEastAsia" w:hAnsi="Calibri" w:cstheme="majorBidi"/>
      <w:b/>
      <w:sz w:val="24"/>
      <w:szCs w:val="32"/>
    </w:rPr>
  </w:style>
  <w:style w:type="paragraph" w:styleId="Ttulo4">
    <w:name w:val="heading 4"/>
    <w:basedOn w:val="Normal"/>
    <w:link w:val="Ttulo4Car"/>
    <w:uiPriority w:val="9"/>
    <w:qFormat/>
    <w:rsid w:val="0045712C"/>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EFE"/>
    <w:rPr>
      <w:rFonts w:ascii="Calibri" w:eastAsiaTheme="majorEastAsia" w:hAnsi="Calibri" w:cstheme="majorBidi"/>
      <w:b/>
      <w:sz w:val="24"/>
      <w:szCs w:val="32"/>
      <w:shd w:val="clear" w:color="auto" w:fill="1F3864" w:themeFill="accent5" w:themeFillShade="80"/>
    </w:rPr>
  </w:style>
  <w:style w:type="character" w:customStyle="1" w:styleId="Ttulo4Car">
    <w:name w:val="Título 4 Car"/>
    <w:basedOn w:val="Fuentedeprrafopredeter"/>
    <w:link w:val="Ttulo4"/>
    <w:uiPriority w:val="9"/>
    <w:rsid w:val="0045712C"/>
    <w:rPr>
      <w:rFonts w:ascii="Times New Roman" w:eastAsia="Times New Roman" w:hAnsi="Times New Roman" w:cs="Times New Roman"/>
      <w:b/>
      <w:bCs/>
      <w:sz w:val="24"/>
      <w:szCs w:val="24"/>
      <w:lang w:eastAsia="es-PE"/>
    </w:rPr>
  </w:style>
  <w:style w:type="paragraph" w:styleId="Prrafodelista">
    <w:name w:val="List Paragraph"/>
    <w:aliases w:val="Fundamentacion,SubPárrafo de lista,Bulleted List,Cita Pie de Página,titulo"/>
    <w:basedOn w:val="Normal"/>
    <w:link w:val="PrrafodelistaCar"/>
    <w:uiPriority w:val="34"/>
    <w:qFormat/>
    <w:rsid w:val="00111F5A"/>
    <w:pPr>
      <w:ind w:left="720"/>
      <w:contextualSpacing/>
    </w:pPr>
  </w:style>
  <w:style w:type="character" w:customStyle="1" w:styleId="PrrafodelistaCar">
    <w:name w:val="Párrafo de lista Car"/>
    <w:aliases w:val="Fundamentacion Car,SubPárrafo de lista Car,Bulleted List Car,Cita Pie de Página Car,titulo Car"/>
    <w:link w:val="Prrafodelista"/>
    <w:uiPriority w:val="34"/>
    <w:qFormat/>
    <w:locked/>
    <w:rsid w:val="00111F5A"/>
  </w:style>
  <w:style w:type="table" w:styleId="Tablaconcuadrcula">
    <w:name w:val="Table Grid"/>
    <w:basedOn w:val="Tablanormal"/>
    <w:uiPriority w:val="39"/>
    <w:rsid w:val="0011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111F5A"/>
    <w:pPr>
      <w:spacing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965B3C"/>
    <w:rPr>
      <w:sz w:val="16"/>
      <w:szCs w:val="16"/>
    </w:rPr>
  </w:style>
  <w:style w:type="paragraph" w:styleId="Textocomentario">
    <w:name w:val="annotation text"/>
    <w:basedOn w:val="Normal"/>
    <w:link w:val="TextocomentarioCar"/>
    <w:uiPriority w:val="99"/>
    <w:semiHidden/>
    <w:unhideWhenUsed/>
    <w:rsid w:val="00965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5B3C"/>
    <w:rPr>
      <w:sz w:val="20"/>
      <w:szCs w:val="20"/>
    </w:rPr>
  </w:style>
  <w:style w:type="paragraph" w:styleId="Asuntodelcomentario">
    <w:name w:val="annotation subject"/>
    <w:basedOn w:val="Textocomentario"/>
    <w:next w:val="Textocomentario"/>
    <w:link w:val="AsuntodelcomentarioCar"/>
    <w:uiPriority w:val="99"/>
    <w:semiHidden/>
    <w:unhideWhenUsed/>
    <w:rsid w:val="00965B3C"/>
    <w:rPr>
      <w:b/>
      <w:bCs/>
    </w:rPr>
  </w:style>
  <w:style w:type="character" w:customStyle="1" w:styleId="AsuntodelcomentarioCar">
    <w:name w:val="Asunto del comentario Car"/>
    <w:basedOn w:val="TextocomentarioCar"/>
    <w:link w:val="Asuntodelcomentario"/>
    <w:uiPriority w:val="99"/>
    <w:semiHidden/>
    <w:rsid w:val="00965B3C"/>
    <w:rPr>
      <w:b/>
      <w:bCs/>
      <w:sz w:val="20"/>
      <w:szCs w:val="20"/>
    </w:rPr>
  </w:style>
  <w:style w:type="paragraph" w:styleId="Textodeglobo">
    <w:name w:val="Balloon Text"/>
    <w:basedOn w:val="Normal"/>
    <w:link w:val="TextodegloboCar"/>
    <w:uiPriority w:val="99"/>
    <w:semiHidden/>
    <w:unhideWhenUsed/>
    <w:rsid w:val="00965B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B3C"/>
    <w:rPr>
      <w:rFonts w:ascii="Segoe UI" w:hAnsi="Segoe UI" w:cs="Segoe UI"/>
      <w:sz w:val="18"/>
      <w:szCs w:val="18"/>
    </w:rPr>
  </w:style>
  <w:style w:type="paragraph" w:styleId="Piedepgina">
    <w:name w:val="footer"/>
    <w:basedOn w:val="Normal"/>
    <w:link w:val="PiedepginaCar"/>
    <w:uiPriority w:val="99"/>
    <w:unhideWhenUsed/>
    <w:rsid w:val="002040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055"/>
  </w:style>
  <w:style w:type="paragraph" w:styleId="Encabezado">
    <w:name w:val="header"/>
    <w:basedOn w:val="Normal"/>
    <w:link w:val="EncabezadoCar"/>
    <w:uiPriority w:val="99"/>
    <w:unhideWhenUsed/>
    <w:rsid w:val="002040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055"/>
  </w:style>
  <w:style w:type="paragraph" w:styleId="Textonotapie">
    <w:name w:val="footnote text"/>
    <w:aliases w:val="Footnote Text Char,Geneva 9,Font: Geneva 9,Boston 10,f,Fußnotentextr"/>
    <w:basedOn w:val="Normal"/>
    <w:link w:val="TextonotapieCar"/>
    <w:uiPriority w:val="99"/>
    <w:unhideWhenUsed/>
    <w:rsid w:val="00D717D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ar,Geneva 9 Car,Font: Geneva 9 Car,Boston 10 Car,f Car,Fußnotentextr Car"/>
    <w:basedOn w:val="Fuentedeprrafopredeter"/>
    <w:link w:val="Textonotapie"/>
    <w:uiPriority w:val="99"/>
    <w:rsid w:val="00D717D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unhideWhenUsed/>
    <w:rsid w:val="00D717DD"/>
    <w:rPr>
      <w:vertAlign w:val="superscript"/>
    </w:rPr>
  </w:style>
  <w:style w:type="character" w:styleId="Hipervnculo">
    <w:name w:val="Hyperlink"/>
    <w:basedOn w:val="Fuentedeprrafopredeter"/>
    <w:uiPriority w:val="99"/>
    <w:unhideWhenUsed/>
    <w:rsid w:val="00345AEB"/>
    <w:rPr>
      <w:color w:val="0563C1" w:themeColor="hyperlink"/>
      <w:u w:val="single"/>
    </w:rPr>
  </w:style>
  <w:style w:type="character" w:customStyle="1" w:styleId="whitespacepreserver">
    <w:name w:val="whitespace_preserver"/>
    <w:basedOn w:val="Fuentedeprrafopredeter"/>
    <w:rsid w:val="0045712C"/>
  </w:style>
  <w:style w:type="paragraph" w:styleId="Revisin">
    <w:name w:val="Revision"/>
    <w:hidden/>
    <w:uiPriority w:val="99"/>
    <w:semiHidden/>
    <w:rsid w:val="00BE6AC6"/>
    <w:pPr>
      <w:spacing w:after="0" w:line="240" w:lineRule="auto"/>
    </w:pPr>
  </w:style>
  <w:style w:type="paragraph" w:styleId="TtuloTDC">
    <w:name w:val="TOC Heading"/>
    <w:basedOn w:val="Ttulo1"/>
    <w:next w:val="Normal"/>
    <w:uiPriority w:val="39"/>
    <w:unhideWhenUsed/>
    <w:qFormat/>
    <w:rsid w:val="00DF2182"/>
    <w:pPr>
      <w:shd w:val="clear" w:color="auto" w:fill="auto"/>
      <w:spacing w:line="259" w:lineRule="auto"/>
      <w:outlineLvl w:val="9"/>
    </w:pPr>
    <w:rPr>
      <w:rFonts w:asciiTheme="majorHAnsi" w:hAnsiTheme="majorHAnsi"/>
      <w:b w:val="0"/>
      <w:color w:val="2E74B5" w:themeColor="accent1" w:themeShade="BF"/>
      <w:sz w:val="32"/>
      <w:lang w:eastAsia="ja-JP"/>
    </w:rPr>
  </w:style>
  <w:style w:type="paragraph" w:styleId="TDC1">
    <w:name w:val="toc 1"/>
    <w:basedOn w:val="Normal"/>
    <w:next w:val="Normal"/>
    <w:autoRedefine/>
    <w:uiPriority w:val="39"/>
    <w:unhideWhenUsed/>
    <w:rsid w:val="00DF2182"/>
    <w:pPr>
      <w:spacing w:after="100"/>
    </w:pPr>
  </w:style>
  <w:style w:type="character" w:customStyle="1" w:styleId="Mencinsinresolver1">
    <w:name w:val="Mención sin resolver1"/>
    <w:basedOn w:val="Fuentedeprrafopredeter"/>
    <w:uiPriority w:val="99"/>
    <w:semiHidden/>
    <w:unhideWhenUsed/>
    <w:rsid w:val="00F10AD3"/>
    <w:rPr>
      <w:color w:val="605E5C"/>
      <w:shd w:val="clear" w:color="auto" w:fill="E1DFDD"/>
    </w:rPr>
  </w:style>
  <w:style w:type="paragraph" w:customStyle="1" w:styleId="msonormal0">
    <w:name w:val="msonormal"/>
    <w:basedOn w:val="Normal"/>
    <w:rsid w:val="004403F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6C2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5433">
      <w:bodyDiv w:val="1"/>
      <w:marLeft w:val="0"/>
      <w:marRight w:val="0"/>
      <w:marTop w:val="0"/>
      <w:marBottom w:val="0"/>
      <w:divBdr>
        <w:top w:val="none" w:sz="0" w:space="0" w:color="auto"/>
        <w:left w:val="none" w:sz="0" w:space="0" w:color="auto"/>
        <w:bottom w:val="none" w:sz="0" w:space="0" w:color="auto"/>
        <w:right w:val="none" w:sz="0" w:space="0" w:color="auto"/>
      </w:divBdr>
    </w:div>
    <w:div w:id="160856084">
      <w:bodyDiv w:val="1"/>
      <w:marLeft w:val="0"/>
      <w:marRight w:val="0"/>
      <w:marTop w:val="0"/>
      <w:marBottom w:val="0"/>
      <w:divBdr>
        <w:top w:val="none" w:sz="0" w:space="0" w:color="auto"/>
        <w:left w:val="none" w:sz="0" w:space="0" w:color="auto"/>
        <w:bottom w:val="none" w:sz="0" w:space="0" w:color="auto"/>
        <w:right w:val="none" w:sz="0" w:space="0" w:color="auto"/>
      </w:divBdr>
    </w:div>
    <w:div w:id="454639253">
      <w:bodyDiv w:val="1"/>
      <w:marLeft w:val="0"/>
      <w:marRight w:val="0"/>
      <w:marTop w:val="0"/>
      <w:marBottom w:val="0"/>
      <w:divBdr>
        <w:top w:val="none" w:sz="0" w:space="0" w:color="auto"/>
        <w:left w:val="none" w:sz="0" w:space="0" w:color="auto"/>
        <w:bottom w:val="none" w:sz="0" w:space="0" w:color="auto"/>
        <w:right w:val="none" w:sz="0" w:space="0" w:color="auto"/>
      </w:divBdr>
    </w:div>
    <w:div w:id="476269337">
      <w:bodyDiv w:val="1"/>
      <w:marLeft w:val="0"/>
      <w:marRight w:val="0"/>
      <w:marTop w:val="0"/>
      <w:marBottom w:val="0"/>
      <w:divBdr>
        <w:top w:val="none" w:sz="0" w:space="0" w:color="auto"/>
        <w:left w:val="none" w:sz="0" w:space="0" w:color="auto"/>
        <w:bottom w:val="none" w:sz="0" w:space="0" w:color="auto"/>
        <w:right w:val="none" w:sz="0" w:space="0" w:color="auto"/>
      </w:divBdr>
    </w:div>
    <w:div w:id="593518629">
      <w:bodyDiv w:val="1"/>
      <w:marLeft w:val="0"/>
      <w:marRight w:val="0"/>
      <w:marTop w:val="0"/>
      <w:marBottom w:val="0"/>
      <w:divBdr>
        <w:top w:val="none" w:sz="0" w:space="0" w:color="auto"/>
        <w:left w:val="none" w:sz="0" w:space="0" w:color="auto"/>
        <w:bottom w:val="none" w:sz="0" w:space="0" w:color="auto"/>
        <w:right w:val="none" w:sz="0" w:space="0" w:color="auto"/>
      </w:divBdr>
    </w:div>
    <w:div w:id="658072929">
      <w:bodyDiv w:val="1"/>
      <w:marLeft w:val="0"/>
      <w:marRight w:val="0"/>
      <w:marTop w:val="0"/>
      <w:marBottom w:val="0"/>
      <w:divBdr>
        <w:top w:val="none" w:sz="0" w:space="0" w:color="auto"/>
        <w:left w:val="none" w:sz="0" w:space="0" w:color="auto"/>
        <w:bottom w:val="none" w:sz="0" w:space="0" w:color="auto"/>
        <w:right w:val="none" w:sz="0" w:space="0" w:color="auto"/>
      </w:divBdr>
    </w:div>
    <w:div w:id="680667097">
      <w:bodyDiv w:val="1"/>
      <w:marLeft w:val="0"/>
      <w:marRight w:val="0"/>
      <w:marTop w:val="0"/>
      <w:marBottom w:val="0"/>
      <w:divBdr>
        <w:top w:val="none" w:sz="0" w:space="0" w:color="auto"/>
        <w:left w:val="none" w:sz="0" w:space="0" w:color="auto"/>
        <w:bottom w:val="none" w:sz="0" w:space="0" w:color="auto"/>
        <w:right w:val="none" w:sz="0" w:space="0" w:color="auto"/>
      </w:divBdr>
    </w:div>
    <w:div w:id="1014306494">
      <w:bodyDiv w:val="1"/>
      <w:marLeft w:val="0"/>
      <w:marRight w:val="0"/>
      <w:marTop w:val="0"/>
      <w:marBottom w:val="0"/>
      <w:divBdr>
        <w:top w:val="none" w:sz="0" w:space="0" w:color="auto"/>
        <w:left w:val="none" w:sz="0" w:space="0" w:color="auto"/>
        <w:bottom w:val="none" w:sz="0" w:space="0" w:color="auto"/>
        <w:right w:val="none" w:sz="0" w:space="0" w:color="auto"/>
      </w:divBdr>
    </w:div>
    <w:div w:id="1065839201">
      <w:bodyDiv w:val="1"/>
      <w:marLeft w:val="0"/>
      <w:marRight w:val="0"/>
      <w:marTop w:val="0"/>
      <w:marBottom w:val="0"/>
      <w:divBdr>
        <w:top w:val="none" w:sz="0" w:space="0" w:color="auto"/>
        <w:left w:val="none" w:sz="0" w:space="0" w:color="auto"/>
        <w:bottom w:val="none" w:sz="0" w:space="0" w:color="auto"/>
        <w:right w:val="none" w:sz="0" w:space="0" w:color="auto"/>
      </w:divBdr>
    </w:div>
    <w:div w:id="1466662510">
      <w:bodyDiv w:val="1"/>
      <w:marLeft w:val="0"/>
      <w:marRight w:val="0"/>
      <w:marTop w:val="0"/>
      <w:marBottom w:val="0"/>
      <w:divBdr>
        <w:top w:val="none" w:sz="0" w:space="0" w:color="auto"/>
        <w:left w:val="none" w:sz="0" w:space="0" w:color="auto"/>
        <w:bottom w:val="none" w:sz="0" w:space="0" w:color="auto"/>
        <w:right w:val="none" w:sz="0" w:space="0" w:color="auto"/>
      </w:divBdr>
    </w:div>
    <w:div w:id="1543663782">
      <w:bodyDiv w:val="1"/>
      <w:marLeft w:val="0"/>
      <w:marRight w:val="0"/>
      <w:marTop w:val="0"/>
      <w:marBottom w:val="0"/>
      <w:divBdr>
        <w:top w:val="none" w:sz="0" w:space="0" w:color="auto"/>
        <w:left w:val="none" w:sz="0" w:space="0" w:color="auto"/>
        <w:bottom w:val="none" w:sz="0" w:space="0" w:color="auto"/>
        <w:right w:val="none" w:sz="0" w:space="0" w:color="auto"/>
      </w:divBdr>
    </w:div>
    <w:div w:id="1672684633">
      <w:bodyDiv w:val="1"/>
      <w:marLeft w:val="0"/>
      <w:marRight w:val="0"/>
      <w:marTop w:val="0"/>
      <w:marBottom w:val="0"/>
      <w:divBdr>
        <w:top w:val="none" w:sz="0" w:space="0" w:color="auto"/>
        <w:left w:val="none" w:sz="0" w:space="0" w:color="auto"/>
        <w:bottom w:val="none" w:sz="0" w:space="0" w:color="auto"/>
        <w:right w:val="none" w:sz="0" w:space="0" w:color="auto"/>
      </w:divBdr>
    </w:div>
    <w:div w:id="1877617589">
      <w:bodyDiv w:val="1"/>
      <w:marLeft w:val="0"/>
      <w:marRight w:val="0"/>
      <w:marTop w:val="0"/>
      <w:marBottom w:val="0"/>
      <w:divBdr>
        <w:top w:val="none" w:sz="0" w:space="0" w:color="auto"/>
        <w:left w:val="none" w:sz="0" w:space="0" w:color="auto"/>
        <w:bottom w:val="none" w:sz="0" w:space="0" w:color="auto"/>
        <w:right w:val="none" w:sz="0" w:space="0" w:color="auto"/>
      </w:divBdr>
    </w:div>
    <w:div w:id="2066879115">
      <w:bodyDiv w:val="1"/>
      <w:marLeft w:val="0"/>
      <w:marRight w:val="0"/>
      <w:marTop w:val="0"/>
      <w:marBottom w:val="0"/>
      <w:divBdr>
        <w:top w:val="none" w:sz="0" w:space="0" w:color="auto"/>
        <w:left w:val="none" w:sz="0" w:space="0" w:color="auto"/>
        <w:bottom w:val="none" w:sz="0" w:space="0" w:color="auto"/>
        <w:right w:val="none" w:sz="0" w:space="0" w:color="auto"/>
      </w:divBdr>
    </w:div>
    <w:div w:id="21141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f.gob.pe/es/normatividad-sp-9867/por-instrumento/directivas/24954-directiva-n-0001-2021-ef-50-01/f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gpp_programacion@mef.gob.pe" TargetMode="External"/><Relationship Id="rId4" Type="http://schemas.openxmlformats.org/officeDocument/2006/relationships/settings" Target="settings.xml"/><Relationship Id="rId9" Type="http://schemas.openxmlformats.org/officeDocument/2006/relationships/hyperlink" Target="mailto:dgpp_programacion@mef.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AA3C-DAAD-4AB1-837A-11F509D5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18</Pages>
  <Words>4349</Words>
  <Characters>23925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28218</CharactersWithSpaces>
  <SharedDoc>false</SharedDoc>
  <HLinks>
    <vt:vector size="60" baseType="variant">
      <vt:variant>
        <vt:i4>4522011</vt:i4>
      </vt:variant>
      <vt:variant>
        <vt:i4>48</vt:i4>
      </vt:variant>
      <vt:variant>
        <vt:i4>0</vt:i4>
      </vt:variant>
      <vt:variant>
        <vt:i4>5</vt:i4>
      </vt:variant>
      <vt:variant>
        <vt:lpwstr>mailto:dgpp_programacion@mef.gob.pe</vt:lpwstr>
      </vt:variant>
      <vt:variant>
        <vt:lpwstr/>
      </vt:variant>
      <vt:variant>
        <vt:i4>4522011</vt:i4>
      </vt:variant>
      <vt:variant>
        <vt:i4>45</vt:i4>
      </vt:variant>
      <vt:variant>
        <vt:i4>0</vt:i4>
      </vt:variant>
      <vt:variant>
        <vt:i4>5</vt:i4>
      </vt:variant>
      <vt:variant>
        <vt:lpwstr>mailto:dgpp_programacion@mef.gob.pe</vt:lpwstr>
      </vt:variant>
      <vt:variant>
        <vt:lpwstr/>
      </vt:variant>
      <vt:variant>
        <vt:i4>1048625</vt:i4>
      </vt:variant>
      <vt:variant>
        <vt:i4>38</vt:i4>
      </vt:variant>
      <vt:variant>
        <vt:i4>0</vt:i4>
      </vt:variant>
      <vt:variant>
        <vt:i4>5</vt:i4>
      </vt:variant>
      <vt:variant>
        <vt:lpwstr/>
      </vt:variant>
      <vt:variant>
        <vt:lpwstr>_Toc42552323</vt:lpwstr>
      </vt:variant>
      <vt:variant>
        <vt:i4>1114161</vt:i4>
      </vt:variant>
      <vt:variant>
        <vt:i4>32</vt:i4>
      </vt:variant>
      <vt:variant>
        <vt:i4>0</vt:i4>
      </vt:variant>
      <vt:variant>
        <vt:i4>5</vt:i4>
      </vt:variant>
      <vt:variant>
        <vt:lpwstr/>
      </vt:variant>
      <vt:variant>
        <vt:lpwstr>_Toc42552322</vt:lpwstr>
      </vt:variant>
      <vt:variant>
        <vt:i4>1179697</vt:i4>
      </vt:variant>
      <vt:variant>
        <vt:i4>26</vt:i4>
      </vt:variant>
      <vt:variant>
        <vt:i4>0</vt:i4>
      </vt:variant>
      <vt:variant>
        <vt:i4>5</vt:i4>
      </vt:variant>
      <vt:variant>
        <vt:lpwstr/>
      </vt:variant>
      <vt:variant>
        <vt:lpwstr>_Toc42552321</vt:lpwstr>
      </vt:variant>
      <vt:variant>
        <vt:i4>1245233</vt:i4>
      </vt:variant>
      <vt:variant>
        <vt:i4>20</vt:i4>
      </vt:variant>
      <vt:variant>
        <vt:i4>0</vt:i4>
      </vt:variant>
      <vt:variant>
        <vt:i4>5</vt:i4>
      </vt:variant>
      <vt:variant>
        <vt:lpwstr/>
      </vt:variant>
      <vt:variant>
        <vt:lpwstr>_Toc42552320</vt:lpwstr>
      </vt:variant>
      <vt:variant>
        <vt:i4>1703986</vt:i4>
      </vt:variant>
      <vt:variant>
        <vt:i4>14</vt:i4>
      </vt:variant>
      <vt:variant>
        <vt:i4>0</vt:i4>
      </vt:variant>
      <vt:variant>
        <vt:i4>5</vt:i4>
      </vt:variant>
      <vt:variant>
        <vt:lpwstr/>
      </vt:variant>
      <vt:variant>
        <vt:lpwstr>_Toc42552319</vt:lpwstr>
      </vt:variant>
      <vt:variant>
        <vt:i4>1769522</vt:i4>
      </vt:variant>
      <vt:variant>
        <vt:i4>8</vt:i4>
      </vt:variant>
      <vt:variant>
        <vt:i4>0</vt:i4>
      </vt:variant>
      <vt:variant>
        <vt:i4>5</vt:i4>
      </vt:variant>
      <vt:variant>
        <vt:lpwstr/>
      </vt:variant>
      <vt:variant>
        <vt:lpwstr>_Toc42552318</vt:lpwstr>
      </vt:variant>
      <vt:variant>
        <vt:i4>4522011</vt:i4>
      </vt:variant>
      <vt:variant>
        <vt:i4>3</vt:i4>
      </vt:variant>
      <vt:variant>
        <vt:i4>0</vt:i4>
      </vt:variant>
      <vt:variant>
        <vt:i4>5</vt:i4>
      </vt:variant>
      <vt:variant>
        <vt:lpwstr>mailto:dgpp_programacion@mef.gob.pe</vt:lpwstr>
      </vt:variant>
      <vt:variant>
        <vt:lpwstr/>
      </vt:variant>
      <vt:variant>
        <vt:i4>2293859</vt:i4>
      </vt:variant>
      <vt:variant>
        <vt:i4>0</vt:i4>
      </vt:variant>
      <vt:variant>
        <vt:i4>0</vt:i4>
      </vt:variant>
      <vt:variant>
        <vt:i4>5</vt:i4>
      </vt:variant>
      <vt:variant>
        <vt:lpwstr>https://www.mef.gob.pe/es/normatividad-sp-9867/por-instrumento/directivas/24954-directiva-n-0001-2021-ef-50-01/file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Carrillo Diaz, Walter</dc:creator>
  <cp:keywords/>
  <dc:description/>
  <cp:lastModifiedBy>Katherine Gutiérrez</cp:lastModifiedBy>
  <cp:revision>57</cp:revision>
  <cp:lastPrinted>2019-05-13T19:23:00Z</cp:lastPrinted>
  <dcterms:created xsi:type="dcterms:W3CDTF">2021-05-26T20:36:00Z</dcterms:created>
  <dcterms:modified xsi:type="dcterms:W3CDTF">2021-05-27T14:48:00Z</dcterms:modified>
</cp:coreProperties>
</file>