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A2" w:rsidRPr="00D62214" w:rsidRDefault="001E1DA2" w:rsidP="001E1DA2">
      <w:pPr>
        <w:jc w:val="right"/>
        <w:rPr>
          <w:rFonts w:ascii="Arial" w:hAnsi="Arial" w:cs="Arial"/>
          <w:b/>
        </w:rPr>
      </w:pPr>
    </w:p>
    <w:p w:rsidR="001E1DA2" w:rsidRPr="00D62214" w:rsidRDefault="001E1DA2" w:rsidP="001E1DA2">
      <w:pPr>
        <w:jc w:val="right"/>
        <w:rPr>
          <w:rFonts w:ascii="Arial" w:hAnsi="Arial" w:cs="Arial"/>
          <w:b/>
        </w:rPr>
      </w:pPr>
    </w:p>
    <w:p w:rsidR="001E1DA2" w:rsidRDefault="001E1DA2" w:rsidP="001E1DA2">
      <w:pPr>
        <w:rPr>
          <w:rFonts w:ascii="Arial" w:hAnsi="Arial" w:cs="Arial"/>
          <w:b/>
        </w:rPr>
      </w:pPr>
    </w:p>
    <w:p w:rsidR="002A559B" w:rsidRDefault="002A559B" w:rsidP="001E1DA2">
      <w:pPr>
        <w:rPr>
          <w:rFonts w:ascii="Arial" w:hAnsi="Arial" w:cs="Arial"/>
          <w:b/>
        </w:rPr>
      </w:pPr>
    </w:p>
    <w:p w:rsidR="002A559B" w:rsidRDefault="002A559B" w:rsidP="002A559B">
      <w:pPr>
        <w:jc w:val="center"/>
        <w:rPr>
          <w:rFonts w:ascii="Arial" w:hAnsi="Arial" w:cs="Arial"/>
          <w:b/>
          <w:sz w:val="48"/>
          <w:szCs w:val="48"/>
          <w:lang w:val="es-PE"/>
        </w:rPr>
      </w:pPr>
      <w:r w:rsidRPr="006C0DD1">
        <w:rPr>
          <w:rFonts w:ascii="Arial" w:hAnsi="Arial" w:cs="Arial"/>
          <w:b/>
          <w:sz w:val="48"/>
          <w:szCs w:val="48"/>
          <w:lang w:val="es-PE"/>
        </w:rPr>
        <w:t xml:space="preserve">ANEXO  </w:t>
      </w:r>
      <w:r>
        <w:rPr>
          <w:rFonts w:ascii="Arial" w:hAnsi="Arial" w:cs="Arial"/>
          <w:b/>
          <w:sz w:val="48"/>
          <w:szCs w:val="48"/>
          <w:lang w:val="es-PE"/>
        </w:rPr>
        <w:t>13</w:t>
      </w:r>
    </w:p>
    <w:p w:rsidR="002A559B" w:rsidRPr="00D62214" w:rsidRDefault="002A559B" w:rsidP="001E1DA2">
      <w:pPr>
        <w:rPr>
          <w:rFonts w:ascii="Arial" w:hAnsi="Arial" w:cs="Arial"/>
          <w:b/>
        </w:rPr>
      </w:pPr>
    </w:p>
    <w:p w:rsidR="001E1DA2" w:rsidRPr="00D62214" w:rsidRDefault="001E1DA2" w:rsidP="001E1DA2">
      <w:pPr>
        <w:jc w:val="right"/>
        <w:rPr>
          <w:rFonts w:ascii="Arial" w:hAnsi="Arial" w:cs="Arial"/>
          <w:b/>
        </w:rPr>
      </w:pPr>
    </w:p>
    <w:p w:rsidR="002A559B" w:rsidRPr="00D62214" w:rsidRDefault="0032207A" w:rsidP="001E1DA2">
      <w:pPr>
        <w:jc w:val="center"/>
        <w:rPr>
          <w:rFonts w:ascii="Arial" w:hAnsi="Arial" w:cs="Arial"/>
          <w:b/>
          <w:sz w:val="56"/>
          <w:szCs w:val="56"/>
        </w:rPr>
      </w:pPr>
      <w:r w:rsidRPr="0032207A">
        <w:rPr>
          <w:rFonts w:ascii="Arial" w:hAnsi="Arial" w:cs="Arial"/>
          <w:b/>
          <w:sz w:val="56"/>
          <w:szCs w:val="56"/>
        </w:rPr>
        <w:t xml:space="preserve">Procedimiento de </w:t>
      </w:r>
      <w:r w:rsidR="000C6BFE">
        <w:rPr>
          <w:rFonts w:ascii="Arial" w:hAnsi="Arial" w:cs="Arial"/>
          <w:b/>
          <w:sz w:val="56"/>
          <w:szCs w:val="56"/>
        </w:rPr>
        <w:t xml:space="preserve">Servicio de </w:t>
      </w:r>
      <w:r w:rsidRPr="0032207A">
        <w:rPr>
          <w:rFonts w:ascii="Arial" w:hAnsi="Arial" w:cs="Arial"/>
          <w:b/>
          <w:sz w:val="56"/>
          <w:szCs w:val="56"/>
        </w:rPr>
        <w:t>Soporte Técnico de l</w:t>
      </w:r>
      <w:r w:rsidR="000C6BFE">
        <w:rPr>
          <w:rFonts w:ascii="Arial" w:hAnsi="Arial" w:cs="Arial"/>
          <w:b/>
          <w:sz w:val="56"/>
          <w:szCs w:val="56"/>
        </w:rPr>
        <w:t>os</w:t>
      </w:r>
      <w:r w:rsidRPr="0032207A">
        <w:rPr>
          <w:rFonts w:ascii="Arial" w:hAnsi="Arial" w:cs="Arial"/>
          <w:b/>
          <w:sz w:val="56"/>
          <w:szCs w:val="56"/>
        </w:rPr>
        <w:t xml:space="preserve"> Sistemas de Información</w:t>
      </w:r>
    </w:p>
    <w:p w:rsidR="006E7C3A" w:rsidRPr="008C0237" w:rsidRDefault="006E7C3A" w:rsidP="001E1DA2">
      <w:pPr>
        <w:rPr>
          <w:rFonts w:ascii="Arial" w:hAnsi="Arial" w:cs="Arial"/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3353"/>
        <w:gridCol w:w="3119"/>
      </w:tblGrid>
      <w:tr w:rsidR="001E1DA2" w:rsidRPr="008C0237" w:rsidTr="001E1DA2">
        <w:tc>
          <w:tcPr>
            <w:tcW w:w="2992" w:type="dxa"/>
            <w:shd w:val="clear" w:color="auto" w:fill="auto"/>
          </w:tcPr>
          <w:p w:rsidR="001E1DA2" w:rsidRPr="008C0237" w:rsidRDefault="001E1DA2" w:rsidP="001C3088">
            <w:pPr>
              <w:rPr>
                <w:rFonts w:ascii="Arial" w:hAnsi="Arial" w:cs="Arial"/>
                <w:b/>
              </w:rPr>
            </w:pPr>
          </w:p>
        </w:tc>
        <w:tc>
          <w:tcPr>
            <w:tcW w:w="3353" w:type="dxa"/>
            <w:shd w:val="clear" w:color="auto" w:fill="auto"/>
          </w:tcPr>
          <w:p w:rsidR="00BE4FA2" w:rsidRDefault="00BE4FA2" w:rsidP="001E1DA2">
            <w:pPr>
              <w:jc w:val="center"/>
              <w:rPr>
                <w:rFonts w:ascii="Arial" w:hAnsi="Arial" w:cs="Arial"/>
                <w:b/>
              </w:rPr>
            </w:pPr>
          </w:p>
          <w:p w:rsidR="001E1DA2" w:rsidRPr="008C0237" w:rsidRDefault="001E1DA2" w:rsidP="00BE4FA2">
            <w:pPr>
              <w:jc w:val="center"/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 xml:space="preserve">NOMBRE Y </w:t>
            </w:r>
            <w:r w:rsidR="00BE4FA2">
              <w:rPr>
                <w:rFonts w:ascii="Arial" w:hAnsi="Arial" w:cs="Arial"/>
                <w:b/>
              </w:rPr>
              <w:t>C</w:t>
            </w:r>
            <w:r w:rsidRPr="008C0237">
              <w:rPr>
                <w:rFonts w:ascii="Arial" w:hAnsi="Arial" w:cs="Arial"/>
                <w:b/>
              </w:rPr>
              <w:t>ARGO</w:t>
            </w:r>
          </w:p>
        </w:tc>
        <w:tc>
          <w:tcPr>
            <w:tcW w:w="3119" w:type="dxa"/>
            <w:shd w:val="clear" w:color="auto" w:fill="auto"/>
          </w:tcPr>
          <w:p w:rsidR="00BE4FA2" w:rsidRDefault="00BE4FA2" w:rsidP="001E1DA2">
            <w:pPr>
              <w:jc w:val="center"/>
              <w:rPr>
                <w:rFonts w:ascii="Arial" w:hAnsi="Arial" w:cs="Arial"/>
                <w:b/>
              </w:rPr>
            </w:pPr>
          </w:p>
          <w:p w:rsidR="001E1DA2" w:rsidRPr="008C0237" w:rsidRDefault="001E1DA2" w:rsidP="001E1DA2">
            <w:pPr>
              <w:jc w:val="center"/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>FIRMA</w:t>
            </w:r>
          </w:p>
        </w:tc>
      </w:tr>
      <w:tr w:rsidR="001E1DA2" w:rsidRPr="008C0237" w:rsidTr="001E1DA2">
        <w:trPr>
          <w:trHeight w:val="909"/>
        </w:trPr>
        <w:tc>
          <w:tcPr>
            <w:tcW w:w="2992" w:type="dxa"/>
            <w:shd w:val="clear" w:color="auto" w:fill="auto"/>
            <w:vAlign w:val="center"/>
          </w:tcPr>
          <w:p w:rsidR="001E1DA2" w:rsidRPr="008C0237" w:rsidRDefault="001E1DA2" w:rsidP="001C3088">
            <w:pPr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1E1DA2" w:rsidRPr="008C0237" w:rsidRDefault="005F2A93" w:rsidP="005F2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</w:rPr>
              <w:t xml:space="preserve">Coordinador del Área de Soporte de Sistemas de Información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1DA2" w:rsidRPr="008C0237" w:rsidRDefault="001E1DA2" w:rsidP="001E1DA2">
            <w:pPr>
              <w:jc w:val="center"/>
              <w:rPr>
                <w:rFonts w:ascii="Arial" w:hAnsi="Arial" w:cs="Arial"/>
              </w:rPr>
            </w:pPr>
          </w:p>
        </w:tc>
      </w:tr>
      <w:tr w:rsidR="001E1DA2" w:rsidRPr="008C0237" w:rsidTr="001E1DA2">
        <w:trPr>
          <w:trHeight w:val="1183"/>
        </w:trPr>
        <w:tc>
          <w:tcPr>
            <w:tcW w:w="2992" w:type="dxa"/>
            <w:shd w:val="clear" w:color="auto" w:fill="auto"/>
            <w:vAlign w:val="center"/>
          </w:tcPr>
          <w:p w:rsidR="001E1DA2" w:rsidRPr="008C0237" w:rsidRDefault="001E1DA2" w:rsidP="001C3088">
            <w:pPr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>Revisó y aprobó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1E1DA2" w:rsidRPr="008C0237" w:rsidRDefault="0032207A" w:rsidP="00322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</w:rPr>
              <w:t xml:space="preserve">Director </w:t>
            </w:r>
            <w:r w:rsidR="006E7C3A" w:rsidRPr="008C0237">
              <w:rPr>
                <w:rFonts w:ascii="Arial" w:eastAsia="Cambria" w:hAnsi="Arial" w:cs="Arial"/>
              </w:rPr>
              <w:t xml:space="preserve">de </w:t>
            </w:r>
            <w:r>
              <w:rPr>
                <w:rFonts w:ascii="Arial" w:eastAsia="Cambria" w:hAnsi="Arial" w:cs="Arial"/>
              </w:rPr>
              <w:t xml:space="preserve">la </w:t>
            </w:r>
            <w:r w:rsidR="006E7C3A" w:rsidRPr="008C0237">
              <w:rPr>
                <w:rFonts w:ascii="Arial" w:eastAsia="Cambria" w:hAnsi="Arial" w:cs="Arial"/>
              </w:rPr>
              <w:t xml:space="preserve">Oficina de Sistemas </w:t>
            </w:r>
            <w:r w:rsidR="005F2A93">
              <w:rPr>
                <w:rFonts w:ascii="Arial" w:eastAsia="Cambria" w:hAnsi="Arial" w:cs="Arial"/>
              </w:rPr>
              <w:t xml:space="preserve">de Información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1DA2" w:rsidRPr="008C0237" w:rsidRDefault="001E1DA2" w:rsidP="001E1DA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FA2" w:rsidRDefault="00BE4FA2" w:rsidP="001E1DA2">
      <w:pPr>
        <w:rPr>
          <w:rFonts w:ascii="Arial" w:hAnsi="Arial" w:cs="Arial"/>
          <w:b/>
        </w:rPr>
      </w:pPr>
    </w:p>
    <w:p w:rsidR="001E1DA2" w:rsidRPr="008C0237" w:rsidRDefault="001E1DA2" w:rsidP="001E1DA2">
      <w:pPr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Datos del Procedimiento</w:t>
      </w:r>
    </w:p>
    <w:tbl>
      <w:tblPr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</w:tblGrid>
      <w:tr w:rsidR="001E1DA2" w:rsidRPr="008C0237" w:rsidTr="001E1DA2">
        <w:tc>
          <w:tcPr>
            <w:tcW w:w="2943" w:type="dxa"/>
            <w:shd w:val="clear" w:color="auto" w:fill="auto"/>
          </w:tcPr>
          <w:p w:rsidR="001E1DA2" w:rsidRPr="008C0237" w:rsidRDefault="001E1DA2" w:rsidP="001C3088">
            <w:pPr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>Código del Procedimiento</w:t>
            </w:r>
          </w:p>
        </w:tc>
        <w:tc>
          <w:tcPr>
            <w:tcW w:w="3402" w:type="dxa"/>
            <w:shd w:val="clear" w:color="auto" w:fill="auto"/>
          </w:tcPr>
          <w:p w:rsidR="001E1DA2" w:rsidRPr="008C0237" w:rsidRDefault="006E7C3A" w:rsidP="001B6D92">
            <w:pPr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>PR-</w:t>
            </w:r>
            <w:r w:rsidR="001B6D92">
              <w:rPr>
                <w:rFonts w:ascii="Arial" w:hAnsi="Arial" w:cs="Arial"/>
                <w:b/>
              </w:rPr>
              <w:t>SOPTECNICO-001</w:t>
            </w:r>
          </w:p>
        </w:tc>
      </w:tr>
      <w:tr w:rsidR="001E1DA2" w:rsidRPr="008C0237" w:rsidTr="001E1DA2">
        <w:tc>
          <w:tcPr>
            <w:tcW w:w="2943" w:type="dxa"/>
            <w:shd w:val="clear" w:color="auto" w:fill="auto"/>
          </w:tcPr>
          <w:p w:rsidR="001E1DA2" w:rsidRPr="008C0237" w:rsidRDefault="001E1DA2" w:rsidP="001C3088">
            <w:pPr>
              <w:rPr>
                <w:rFonts w:ascii="Arial" w:hAnsi="Arial" w:cs="Arial"/>
                <w:b/>
              </w:rPr>
            </w:pPr>
            <w:r w:rsidRPr="008C0237">
              <w:rPr>
                <w:rFonts w:ascii="Arial" w:hAnsi="Arial" w:cs="Arial"/>
                <w:b/>
              </w:rPr>
              <w:t>Nivel de revisión</w:t>
            </w:r>
          </w:p>
        </w:tc>
        <w:tc>
          <w:tcPr>
            <w:tcW w:w="3402" w:type="dxa"/>
            <w:shd w:val="clear" w:color="auto" w:fill="auto"/>
          </w:tcPr>
          <w:p w:rsidR="001E1DA2" w:rsidRPr="008C0237" w:rsidRDefault="00BA33A5" w:rsidP="001C30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8A6CC8">
              <w:rPr>
                <w:rFonts w:ascii="Arial" w:hAnsi="Arial" w:cs="Arial"/>
                <w:b/>
              </w:rPr>
              <w:t>1</w:t>
            </w:r>
          </w:p>
        </w:tc>
      </w:tr>
    </w:tbl>
    <w:p w:rsidR="001E1DA2" w:rsidRPr="008C0237" w:rsidRDefault="001E1DA2" w:rsidP="001E1DA2">
      <w:pPr>
        <w:jc w:val="both"/>
        <w:rPr>
          <w:rFonts w:ascii="Arial" w:hAnsi="Arial" w:cs="Arial"/>
          <w:b/>
        </w:rPr>
        <w:sectPr w:rsidR="001E1DA2" w:rsidRPr="008C0237" w:rsidSect="00F451AD">
          <w:footerReference w:type="default" r:id="rId8"/>
          <w:pgSz w:w="12240" w:h="15840"/>
          <w:pgMar w:top="1417" w:right="1701" w:bottom="1417" w:left="1701" w:header="708" w:footer="708" w:gutter="0"/>
          <w:pgNumType w:start="108"/>
          <w:cols w:space="708"/>
          <w:docGrid w:linePitch="360"/>
        </w:sectPr>
      </w:pPr>
    </w:p>
    <w:p w:rsidR="00D62214" w:rsidRPr="008C0237" w:rsidRDefault="00D62214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</w:p>
    <w:p w:rsidR="004802AE" w:rsidRPr="008C0237" w:rsidRDefault="004802AE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1. INTRODUCCIÓN</w:t>
      </w:r>
    </w:p>
    <w:p w:rsidR="0006419F" w:rsidRPr="008C0237" w:rsidRDefault="0006419F" w:rsidP="0006419F">
      <w:pPr>
        <w:pStyle w:val="Listavistosa-nfasis11"/>
        <w:numPr>
          <w:ilvl w:val="1"/>
          <w:numId w:val="2"/>
        </w:numPr>
        <w:tabs>
          <w:tab w:val="left" w:pos="426"/>
          <w:tab w:val="left" w:pos="1843"/>
        </w:tabs>
        <w:ind w:left="0" w:firstLine="0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Objetivo</w:t>
      </w:r>
    </w:p>
    <w:p w:rsidR="0006419F" w:rsidRPr="008C0237" w:rsidRDefault="0006419F" w:rsidP="0006419F">
      <w:pPr>
        <w:pStyle w:val="Listavistosa-nfasis11"/>
        <w:tabs>
          <w:tab w:val="left" w:pos="426"/>
          <w:tab w:val="left" w:pos="1843"/>
        </w:tabs>
        <w:ind w:left="0"/>
        <w:jc w:val="both"/>
        <w:rPr>
          <w:rFonts w:ascii="Arial" w:hAnsi="Arial" w:cs="Arial"/>
          <w:lang w:val="es-MX"/>
        </w:rPr>
      </w:pPr>
      <w:r w:rsidRPr="008C0237">
        <w:rPr>
          <w:rFonts w:ascii="Arial" w:hAnsi="Arial" w:cs="Arial"/>
          <w:lang w:val="es-MX"/>
        </w:rPr>
        <w:t>Establecer los Lineamientos para las actividades de Implantación necesarias para garantizar</w:t>
      </w:r>
      <w:r w:rsidR="00D37AF7">
        <w:rPr>
          <w:rFonts w:ascii="Arial" w:hAnsi="Arial" w:cs="Arial"/>
          <w:lang w:val="es-MX"/>
        </w:rPr>
        <w:t xml:space="preserve"> la operatividad de los Sistemas de Información del MEF en las Entidades del Sector Público a nivel nacional.</w:t>
      </w:r>
      <w:r w:rsidRPr="008C0237">
        <w:rPr>
          <w:rFonts w:ascii="Arial" w:hAnsi="Arial" w:cs="Arial"/>
          <w:lang w:val="es-MX"/>
        </w:rPr>
        <w:t xml:space="preserve">   </w:t>
      </w:r>
    </w:p>
    <w:p w:rsidR="0006419F" w:rsidRPr="008C0237" w:rsidRDefault="0006419F" w:rsidP="0006419F">
      <w:pPr>
        <w:pStyle w:val="Listavistosa-nfasis11"/>
        <w:tabs>
          <w:tab w:val="left" w:pos="426"/>
          <w:tab w:val="left" w:pos="1843"/>
        </w:tabs>
        <w:ind w:left="0"/>
        <w:jc w:val="both"/>
        <w:rPr>
          <w:rFonts w:ascii="Arial" w:hAnsi="Arial" w:cs="Arial"/>
          <w:b/>
        </w:rPr>
      </w:pPr>
    </w:p>
    <w:p w:rsidR="0006419F" w:rsidRPr="008C0237" w:rsidRDefault="0006419F" w:rsidP="0006419F">
      <w:pPr>
        <w:pStyle w:val="Listavistosa-nfasis11"/>
        <w:numPr>
          <w:ilvl w:val="1"/>
          <w:numId w:val="2"/>
        </w:numPr>
        <w:tabs>
          <w:tab w:val="left" w:pos="426"/>
          <w:tab w:val="left" w:pos="1843"/>
        </w:tabs>
        <w:ind w:left="0" w:firstLine="0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Alcance</w:t>
      </w:r>
    </w:p>
    <w:p w:rsidR="0006419F" w:rsidRPr="008C0237" w:rsidRDefault="0006419F" w:rsidP="00D62214">
      <w:pPr>
        <w:pStyle w:val="Listavistosa-nfasis11"/>
        <w:tabs>
          <w:tab w:val="left" w:pos="426"/>
          <w:tab w:val="left" w:pos="1843"/>
        </w:tabs>
        <w:ind w:left="0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Este procedimiento es aplicable a los procesos de</w:t>
      </w:r>
      <w:r w:rsidR="00D37AF7">
        <w:rPr>
          <w:rFonts w:ascii="Arial" w:hAnsi="Arial" w:cs="Arial"/>
        </w:rPr>
        <w:t xml:space="preserve"> </w:t>
      </w:r>
      <w:r w:rsidR="00B14E82">
        <w:rPr>
          <w:rFonts w:ascii="Arial" w:hAnsi="Arial" w:cs="Arial"/>
        </w:rPr>
        <w:t xml:space="preserve">los </w:t>
      </w:r>
      <w:r w:rsidR="00D37AF7">
        <w:rPr>
          <w:rFonts w:ascii="Arial" w:hAnsi="Arial" w:cs="Arial"/>
        </w:rPr>
        <w:t xml:space="preserve">Sistemas de Información del </w:t>
      </w:r>
      <w:r w:rsidR="00B14E82">
        <w:rPr>
          <w:rFonts w:ascii="Arial" w:hAnsi="Arial" w:cs="Arial"/>
        </w:rPr>
        <w:t>MEF.</w:t>
      </w:r>
    </w:p>
    <w:p w:rsidR="0006419F" w:rsidRPr="008C0237" w:rsidRDefault="0006419F" w:rsidP="0006419F">
      <w:pPr>
        <w:pStyle w:val="Listavistosa-nfasis11"/>
        <w:tabs>
          <w:tab w:val="left" w:pos="426"/>
          <w:tab w:val="left" w:pos="1843"/>
        </w:tabs>
        <w:ind w:left="0"/>
        <w:jc w:val="both"/>
        <w:rPr>
          <w:rFonts w:ascii="Arial" w:hAnsi="Arial" w:cs="Arial"/>
          <w:b/>
        </w:rPr>
      </w:pPr>
    </w:p>
    <w:p w:rsidR="004802AE" w:rsidRPr="008C0237" w:rsidRDefault="004802AE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2. DATOS DEL PROCEDIMIENTO</w:t>
      </w:r>
    </w:p>
    <w:p w:rsidR="004802AE" w:rsidRPr="008C0237" w:rsidRDefault="004802AE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2.1. Nombre del procedimiento</w:t>
      </w:r>
    </w:p>
    <w:p w:rsidR="004802AE" w:rsidRPr="008C0237" w:rsidRDefault="0032207A" w:rsidP="004802AE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7AB" w:rsidRPr="008C0237">
        <w:rPr>
          <w:rFonts w:ascii="Arial" w:hAnsi="Arial" w:cs="Arial"/>
        </w:rPr>
        <w:t xml:space="preserve">Procedimiento de </w:t>
      </w:r>
      <w:r w:rsidR="000C6BFE">
        <w:rPr>
          <w:rFonts w:ascii="Arial" w:hAnsi="Arial" w:cs="Arial"/>
        </w:rPr>
        <w:t xml:space="preserve">Servicio de </w:t>
      </w:r>
      <w:r w:rsidR="000937AB" w:rsidRPr="008C0237">
        <w:rPr>
          <w:rFonts w:ascii="Arial" w:hAnsi="Arial" w:cs="Arial"/>
        </w:rPr>
        <w:t>Soporte</w:t>
      </w:r>
      <w:r w:rsidR="000025A0">
        <w:rPr>
          <w:rFonts w:ascii="Arial" w:hAnsi="Arial" w:cs="Arial"/>
        </w:rPr>
        <w:t xml:space="preserve"> </w:t>
      </w:r>
      <w:r w:rsidR="00584B6A">
        <w:rPr>
          <w:rFonts w:ascii="Arial" w:hAnsi="Arial" w:cs="Arial"/>
        </w:rPr>
        <w:t xml:space="preserve">Técnico </w:t>
      </w:r>
      <w:r w:rsidR="000937AB" w:rsidRPr="008C0237">
        <w:rPr>
          <w:rFonts w:ascii="Arial" w:hAnsi="Arial" w:cs="Arial"/>
        </w:rPr>
        <w:t>de l</w:t>
      </w:r>
      <w:r w:rsidR="000C6BFE">
        <w:rPr>
          <w:rFonts w:ascii="Arial" w:hAnsi="Arial" w:cs="Arial"/>
        </w:rPr>
        <w:t xml:space="preserve">os Sistemas </w:t>
      </w:r>
      <w:r w:rsidR="000025A0">
        <w:rPr>
          <w:rFonts w:ascii="Arial" w:hAnsi="Arial" w:cs="Arial"/>
        </w:rPr>
        <w:t>de Información.</w:t>
      </w:r>
    </w:p>
    <w:p w:rsidR="004802AE" w:rsidRDefault="004802AE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2.2. Base Legal o normativa</w:t>
      </w:r>
    </w:p>
    <w:p w:rsidR="0008181B" w:rsidRDefault="0008181B" w:rsidP="0008181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PE" w:eastAsia="es-ES"/>
        </w:rPr>
      </w:pPr>
      <w:r>
        <w:rPr>
          <w:rFonts w:ascii="Arial" w:hAnsi="Arial" w:cs="Arial"/>
          <w:lang w:val="es-PE"/>
        </w:rPr>
        <w:t>Resolución Ministerial N° 179-2004-PCM, que aprobó el uso obligatorio de la Norma Técnica Peruana “NTP ISO/IEC 12207:2004 Tecnología de la Información. Procesos del Ciclo de Vida de Software 1° edición”.</w:t>
      </w:r>
    </w:p>
    <w:p w:rsidR="0008181B" w:rsidRDefault="0008181B" w:rsidP="0008181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Resolución de Comisión de Reglamentos Técnicos y Comerciales N° 055-2006/INDECOPI-CRT, que aprobó la  Norma Técnica Peruana “NTP ISO/IEC 12207:2006 Tecnología de la Información. Procesos del Ciclo de Vida de Software 2° edición” en reemplazo a la Norma Técnica Peruana “NTP ISO/IEC 12207:2004 Tecnología de la Información. Procesos del Ciclo de Vida de Software 1° edición”.</w:t>
      </w:r>
    </w:p>
    <w:p w:rsidR="00354328" w:rsidRPr="0032207A" w:rsidRDefault="00354328" w:rsidP="00354328">
      <w:pPr>
        <w:pStyle w:val="Prrafodelist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Arial" w:hAnsi="Arial" w:cs="Arial"/>
          <w:b/>
          <w:lang w:val="es-PE"/>
        </w:rPr>
      </w:pPr>
      <w:bookmarkStart w:id="0" w:name="_GoBack"/>
      <w:bookmarkEnd w:id="0"/>
      <w:r w:rsidRPr="00354328">
        <w:rPr>
          <w:rFonts w:ascii="Arial" w:hAnsi="Arial" w:cs="Arial"/>
          <w:lang w:val="es-PE"/>
        </w:rPr>
        <w:t>Decreto Supremo N° 117-2014-EF que aprueba el Reglamento de Organización y Funciones del MEF</w:t>
      </w:r>
    </w:p>
    <w:p w:rsidR="004802AE" w:rsidRPr="008C0237" w:rsidRDefault="004802AE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</w:t>
      </w:r>
      <w:r w:rsidR="00D62214" w:rsidRPr="008C0237">
        <w:rPr>
          <w:rFonts w:ascii="Arial" w:hAnsi="Arial" w:cs="Arial"/>
          <w:b/>
        </w:rPr>
        <w:t xml:space="preserve"> </w:t>
      </w:r>
      <w:r w:rsidRPr="008C0237">
        <w:rPr>
          <w:rFonts w:ascii="Arial" w:hAnsi="Arial" w:cs="Arial"/>
          <w:b/>
        </w:rPr>
        <w:t>DESCRIPCIÓN DEL PROCEDIMIENTO</w:t>
      </w:r>
    </w:p>
    <w:p w:rsidR="004802AE" w:rsidRPr="008C0237" w:rsidRDefault="00B306D1" w:rsidP="004802AE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3.1</w:t>
      </w:r>
      <w:r w:rsidR="00034E87" w:rsidRPr="008C0237">
        <w:rPr>
          <w:rFonts w:ascii="Arial" w:hAnsi="Arial" w:cs="Arial"/>
          <w:b/>
        </w:rPr>
        <w:t>.</w:t>
      </w:r>
      <w:r w:rsidRPr="008C0237">
        <w:rPr>
          <w:rFonts w:ascii="Arial" w:hAnsi="Arial" w:cs="Arial"/>
          <w:b/>
        </w:rPr>
        <w:t xml:space="preserve"> Apoyo al </w:t>
      </w:r>
      <w:r w:rsidR="000025A0">
        <w:rPr>
          <w:rFonts w:ascii="Arial" w:hAnsi="Arial" w:cs="Arial"/>
          <w:b/>
        </w:rPr>
        <w:t>Área de I</w:t>
      </w:r>
      <w:r w:rsidRPr="008C0237">
        <w:rPr>
          <w:rFonts w:ascii="Arial" w:hAnsi="Arial" w:cs="Arial"/>
          <w:b/>
        </w:rPr>
        <w:t>mplantación</w:t>
      </w:r>
      <w:r w:rsidR="000025A0">
        <w:rPr>
          <w:rFonts w:ascii="Arial" w:hAnsi="Arial" w:cs="Arial"/>
          <w:b/>
        </w:rPr>
        <w:t xml:space="preserve"> y Capacitación</w:t>
      </w:r>
      <w:r w:rsidRPr="008C0237">
        <w:rPr>
          <w:rFonts w:ascii="Arial" w:hAnsi="Arial" w:cs="Arial"/>
          <w:b/>
        </w:rPr>
        <w:t>.</w:t>
      </w:r>
    </w:p>
    <w:p w:rsidR="00B306D1" w:rsidRPr="008C0237" w:rsidRDefault="00B306D1" w:rsidP="00D62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t xml:space="preserve">Recibimos del </w:t>
      </w:r>
      <w:r w:rsidR="000025A0">
        <w:rPr>
          <w:rFonts w:ascii="Arial" w:hAnsi="Arial" w:cs="Arial"/>
          <w:color w:val="000000"/>
          <w:lang w:val="es-ES" w:eastAsia="es-ES"/>
        </w:rPr>
        <w:t>Área</w:t>
      </w:r>
      <w:r w:rsidRPr="008C0237">
        <w:rPr>
          <w:rFonts w:ascii="Arial" w:hAnsi="Arial" w:cs="Arial"/>
          <w:color w:val="000000"/>
          <w:lang w:val="es-ES" w:eastAsia="es-ES"/>
        </w:rPr>
        <w:t xml:space="preserve"> de control de Calidad un correo</w:t>
      </w:r>
      <w:r w:rsidR="007176CD">
        <w:rPr>
          <w:rFonts w:ascii="Arial" w:hAnsi="Arial" w:cs="Arial"/>
          <w:color w:val="000000"/>
          <w:lang w:val="es-ES" w:eastAsia="es-ES"/>
        </w:rPr>
        <w:t xml:space="preserve">, </w:t>
      </w:r>
      <w:r w:rsidR="000E7F59">
        <w:rPr>
          <w:rFonts w:ascii="Arial" w:hAnsi="Arial" w:cs="Arial"/>
          <w:color w:val="000000"/>
          <w:lang w:val="es-ES" w:eastAsia="es-ES"/>
        </w:rPr>
        <w:t>indicando la ruta de la red donde se encuentra el c</w:t>
      </w:r>
      <w:r w:rsidRPr="008C0237">
        <w:rPr>
          <w:rFonts w:ascii="Arial" w:hAnsi="Arial" w:cs="Arial"/>
          <w:color w:val="000000"/>
          <w:lang w:val="es-ES" w:eastAsia="es-ES"/>
        </w:rPr>
        <w:t>ontenido de la versión</w:t>
      </w:r>
      <w:r w:rsidR="000E7F59">
        <w:rPr>
          <w:rFonts w:ascii="Arial" w:hAnsi="Arial" w:cs="Arial"/>
          <w:color w:val="000000"/>
          <w:lang w:val="es-ES" w:eastAsia="es-ES"/>
        </w:rPr>
        <w:t xml:space="preserve"> y </w:t>
      </w:r>
      <w:r w:rsidRPr="008C0237">
        <w:rPr>
          <w:rFonts w:ascii="Arial" w:hAnsi="Arial" w:cs="Arial"/>
          <w:color w:val="000000"/>
          <w:lang w:val="es-ES" w:eastAsia="es-ES"/>
        </w:rPr>
        <w:t>la autorización para la distribución de la versión.</w:t>
      </w:r>
    </w:p>
    <w:p w:rsidR="00835B6F" w:rsidRPr="008C0237" w:rsidRDefault="00835B6F" w:rsidP="00B306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 w:eastAsia="es-ES"/>
        </w:rPr>
      </w:pPr>
    </w:p>
    <w:p w:rsidR="00B306D1" w:rsidRPr="008C0237" w:rsidRDefault="00B306D1" w:rsidP="00B306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t xml:space="preserve">El instalador de la versión es colocado </w:t>
      </w:r>
      <w:r w:rsidR="0006419F" w:rsidRPr="008C0237">
        <w:rPr>
          <w:rFonts w:ascii="Arial" w:hAnsi="Arial" w:cs="Arial"/>
          <w:color w:val="000000"/>
          <w:lang w:val="es-ES" w:eastAsia="es-ES"/>
        </w:rPr>
        <w:t xml:space="preserve">en una </w:t>
      </w:r>
      <w:r w:rsidR="0006419F" w:rsidRPr="008C0237">
        <w:rPr>
          <w:rFonts w:ascii="Arial" w:hAnsi="Arial" w:cs="Arial"/>
        </w:rPr>
        <w:t>carpeta del servidor asignado para ese fin vía FTP</w:t>
      </w:r>
      <w:r w:rsidR="0006419F" w:rsidRPr="008C0237">
        <w:rPr>
          <w:rFonts w:ascii="Arial" w:hAnsi="Arial" w:cs="Arial"/>
          <w:color w:val="000000"/>
          <w:lang w:val="es-ES" w:eastAsia="es-ES"/>
        </w:rPr>
        <w:t xml:space="preserve"> para su descarga y se envía</w:t>
      </w:r>
      <w:r w:rsidRPr="008C0237">
        <w:rPr>
          <w:rFonts w:ascii="Arial" w:hAnsi="Arial" w:cs="Arial"/>
          <w:color w:val="000000"/>
          <w:lang w:val="es-ES" w:eastAsia="es-ES"/>
        </w:rPr>
        <w:t xml:space="preserve"> un correo indicando que se ha co</w:t>
      </w:r>
      <w:r w:rsidR="000E7F59">
        <w:rPr>
          <w:rFonts w:ascii="Arial" w:hAnsi="Arial" w:cs="Arial"/>
          <w:color w:val="000000"/>
          <w:lang w:val="es-ES" w:eastAsia="es-ES"/>
        </w:rPr>
        <w:t>piado</w:t>
      </w:r>
      <w:r w:rsidRPr="008C0237">
        <w:rPr>
          <w:rFonts w:ascii="Arial" w:hAnsi="Arial" w:cs="Arial"/>
          <w:color w:val="000000"/>
          <w:lang w:val="es-ES" w:eastAsia="es-ES"/>
        </w:rPr>
        <w:t xml:space="preserve"> el instalador en la dirección FTP, ejemplo:</w:t>
      </w:r>
    </w:p>
    <w:p w:rsidR="00B306D1" w:rsidRPr="008C0237" w:rsidRDefault="00B306D1" w:rsidP="00B306D1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t> </w:t>
      </w:r>
    </w:p>
    <w:p w:rsidR="00B306D1" w:rsidRPr="008C0237" w:rsidRDefault="00B306D1" w:rsidP="00B306D1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t>Estimados Señores</w:t>
      </w:r>
    </w:p>
    <w:p w:rsidR="00B306D1" w:rsidRPr="008C0237" w:rsidRDefault="00B306D1" w:rsidP="00B306D1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t>Se grabó el instalador del Reléase 13.01.01 de Rentas, en la siguiente dirección:</w:t>
      </w:r>
    </w:p>
    <w:p w:rsidR="00B306D1" w:rsidRPr="008C0237" w:rsidRDefault="000921AF" w:rsidP="00B306D1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Arial" w:hAnsi="Arial" w:cs="Arial"/>
          <w:color w:val="000000"/>
          <w:lang w:val="es-ES" w:eastAsia="es-ES"/>
        </w:rPr>
      </w:pPr>
      <w:hyperlink r:id="rId9" w:history="1">
        <w:r w:rsidR="00B306D1" w:rsidRPr="008C0237">
          <w:rPr>
            <w:rFonts w:ascii="Arial" w:hAnsi="Arial" w:cs="Arial"/>
            <w:color w:val="000000"/>
            <w:u w:val="single" w:color="0029FA"/>
            <w:lang w:val="es-ES" w:eastAsia="es-ES"/>
          </w:rPr>
          <w:t>ftp://ftp.mef.gob.pe/Versiones/SIAF_SP/ Version_13_01_01/</w:t>
        </w:r>
      </w:hyperlink>
    </w:p>
    <w:p w:rsidR="00B306D1" w:rsidRPr="008C0237" w:rsidRDefault="00B306D1" w:rsidP="00B306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t> </w:t>
      </w:r>
    </w:p>
    <w:p w:rsidR="00B306D1" w:rsidRDefault="00B306D1" w:rsidP="00B306D1">
      <w:pPr>
        <w:tabs>
          <w:tab w:val="left" w:pos="284"/>
          <w:tab w:val="left" w:pos="426"/>
        </w:tabs>
        <w:jc w:val="both"/>
        <w:rPr>
          <w:rFonts w:ascii="Arial" w:hAnsi="Arial" w:cs="Arial"/>
          <w:color w:val="000000"/>
          <w:lang w:val="es-ES" w:eastAsia="es-ES"/>
        </w:rPr>
      </w:pPr>
      <w:r w:rsidRPr="008C0237">
        <w:rPr>
          <w:rFonts w:ascii="Arial" w:hAnsi="Arial" w:cs="Arial"/>
          <w:color w:val="000000"/>
          <w:lang w:val="es-ES" w:eastAsia="es-ES"/>
        </w:rPr>
        <w:lastRenderedPageBreak/>
        <w:t>Opcionalmente si el Residente (Encargado de actualizar la versión) por algún motivo está imposibilitado de poder hacer la instalación, un especialista de</w:t>
      </w:r>
      <w:r w:rsidR="009C75DA">
        <w:rPr>
          <w:rFonts w:ascii="Arial" w:hAnsi="Arial" w:cs="Arial"/>
          <w:color w:val="000000"/>
          <w:lang w:val="es-ES" w:eastAsia="es-ES"/>
        </w:rPr>
        <w:t xml:space="preserve">l Área de </w:t>
      </w:r>
      <w:r w:rsidRPr="008C0237">
        <w:rPr>
          <w:rFonts w:ascii="Arial" w:hAnsi="Arial" w:cs="Arial"/>
          <w:color w:val="000000"/>
          <w:lang w:val="es-ES" w:eastAsia="es-ES"/>
        </w:rPr>
        <w:t>soporte</w:t>
      </w:r>
      <w:r w:rsidR="009C75DA">
        <w:rPr>
          <w:rFonts w:ascii="Arial" w:hAnsi="Arial" w:cs="Arial"/>
          <w:color w:val="000000"/>
          <w:lang w:val="es-ES" w:eastAsia="es-ES"/>
        </w:rPr>
        <w:t xml:space="preserve"> de Sistemas de Información, se </w:t>
      </w:r>
      <w:r w:rsidRPr="008C0237">
        <w:rPr>
          <w:rFonts w:ascii="Arial" w:hAnsi="Arial" w:cs="Arial"/>
          <w:color w:val="000000"/>
          <w:lang w:val="es-ES" w:eastAsia="es-ES"/>
        </w:rPr>
        <w:t>conecta a la Entidad vía Team Viewer y procede con la instalación.</w:t>
      </w:r>
    </w:p>
    <w:p w:rsidR="000E7F59" w:rsidRDefault="000E7F59" w:rsidP="00B306D1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color w:val="000000"/>
        </w:rPr>
      </w:pPr>
    </w:p>
    <w:p w:rsidR="007B48B7" w:rsidRPr="008C0237" w:rsidRDefault="007B48B7" w:rsidP="00B306D1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color w:val="000000"/>
        </w:rPr>
      </w:pPr>
    </w:p>
    <w:p w:rsidR="004802AE" w:rsidRPr="008C0237" w:rsidRDefault="00B306D1" w:rsidP="004802AE">
      <w:pPr>
        <w:tabs>
          <w:tab w:val="left" w:pos="284"/>
          <w:tab w:val="left" w:pos="426"/>
        </w:tabs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3.2</w:t>
      </w:r>
      <w:r w:rsidR="00034E87" w:rsidRPr="008C0237">
        <w:rPr>
          <w:rFonts w:ascii="Arial" w:hAnsi="Arial" w:cs="Arial"/>
          <w:b/>
        </w:rPr>
        <w:t>.</w:t>
      </w:r>
      <w:r w:rsidR="004802AE" w:rsidRPr="008C0237">
        <w:rPr>
          <w:rFonts w:ascii="Arial" w:hAnsi="Arial" w:cs="Arial"/>
          <w:b/>
        </w:rPr>
        <w:t xml:space="preserve"> </w:t>
      </w:r>
      <w:r w:rsidR="00471004" w:rsidRPr="008C0237">
        <w:rPr>
          <w:rFonts w:ascii="Arial" w:hAnsi="Arial" w:cs="Arial"/>
          <w:b/>
        </w:rPr>
        <w:t>ATENCIÓ</w:t>
      </w:r>
      <w:r w:rsidR="000937AB" w:rsidRPr="008C0237">
        <w:rPr>
          <w:rFonts w:ascii="Arial" w:hAnsi="Arial" w:cs="Arial"/>
          <w:b/>
        </w:rPr>
        <w:t>N VIA LLAMADA  TELEFÓNICA</w:t>
      </w:r>
    </w:p>
    <w:p w:rsidR="002D4817" w:rsidRPr="008C0237" w:rsidRDefault="0006419F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Soporte de Sistemas de Información (SSI)</w:t>
      </w:r>
      <w:r w:rsidR="00337A83" w:rsidRPr="008C0237">
        <w:rPr>
          <w:rFonts w:ascii="Arial" w:hAnsi="Arial" w:cs="Arial"/>
        </w:rPr>
        <w:t xml:space="preserve"> </w:t>
      </w:r>
      <w:r w:rsidR="009C75DA">
        <w:rPr>
          <w:rFonts w:ascii="Arial" w:hAnsi="Arial" w:cs="Arial"/>
        </w:rPr>
        <w:t>v</w:t>
      </w:r>
      <w:r w:rsidR="000937AB" w:rsidRPr="008C0237">
        <w:rPr>
          <w:rFonts w:ascii="Arial" w:hAnsi="Arial" w:cs="Arial"/>
        </w:rPr>
        <w:t>erifica</w:t>
      </w:r>
      <w:r w:rsidR="002D4817" w:rsidRPr="008C0237">
        <w:rPr>
          <w:rFonts w:ascii="Arial" w:hAnsi="Arial" w:cs="Arial"/>
        </w:rPr>
        <w:t xml:space="preserve"> si </w:t>
      </w:r>
      <w:r w:rsidR="00D62214" w:rsidRPr="008C0237">
        <w:rPr>
          <w:rFonts w:ascii="Arial" w:hAnsi="Arial" w:cs="Arial"/>
        </w:rPr>
        <w:t xml:space="preserve">el </w:t>
      </w:r>
      <w:r w:rsidR="002D4817" w:rsidRPr="008C0237">
        <w:rPr>
          <w:rFonts w:ascii="Arial" w:hAnsi="Arial" w:cs="Arial"/>
        </w:rPr>
        <w:t>usuario esta registrado, de no estar registrado solicita apellidos y nombres y registra datos, también deberá registrar números telefónicos y correo institucional del usuario.</w:t>
      </w:r>
    </w:p>
    <w:p w:rsidR="00501A62" w:rsidRPr="008C0237" w:rsidRDefault="0006419F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SSI</w:t>
      </w:r>
      <w:r w:rsidR="00337A83" w:rsidRPr="008C0237">
        <w:rPr>
          <w:rFonts w:ascii="Arial" w:hAnsi="Arial" w:cs="Arial"/>
        </w:rPr>
        <w:t xml:space="preserve"> </w:t>
      </w:r>
      <w:r w:rsidR="000937AB" w:rsidRPr="008C0237">
        <w:rPr>
          <w:rFonts w:ascii="Arial" w:hAnsi="Arial" w:cs="Arial"/>
        </w:rPr>
        <w:t>Atiende</w:t>
      </w:r>
      <w:r w:rsidR="002D4817" w:rsidRPr="008C0237">
        <w:rPr>
          <w:rFonts w:ascii="Arial" w:hAnsi="Arial" w:cs="Arial"/>
        </w:rPr>
        <w:t xml:space="preserve"> los requerimientos  y/o consultas, </w:t>
      </w:r>
      <w:r w:rsidRPr="008C0237">
        <w:rPr>
          <w:rFonts w:ascii="Arial" w:hAnsi="Arial" w:cs="Arial"/>
        </w:rPr>
        <w:t>registradas</w:t>
      </w:r>
      <w:r w:rsidR="002D4817" w:rsidRPr="008C0237">
        <w:rPr>
          <w:rFonts w:ascii="Arial" w:hAnsi="Arial" w:cs="Arial"/>
        </w:rPr>
        <w:t xml:space="preserve"> a través de</w:t>
      </w:r>
      <w:r w:rsidR="00FD2F10">
        <w:rPr>
          <w:rFonts w:ascii="Arial" w:hAnsi="Arial" w:cs="Arial"/>
        </w:rPr>
        <w:t xml:space="preserve">l </w:t>
      </w:r>
      <w:r w:rsidR="000937AB" w:rsidRPr="008C0237">
        <w:rPr>
          <w:rFonts w:ascii="Arial" w:hAnsi="Arial" w:cs="Arial"/>
        </w:rPr>
        <w:t xml:space="preserve"> </w:t>
      </w:r>
      <w:r w:rsidR="00FD2F10">
        <w:rPr>
          <w:rFonts w:ascii="Arial" w:hAnsi="Arial" w:cs="Arial"/>
        </w:rPr>
        <w:t>aplicativo informático correspondiente</w:t>
      </w:r>
      <w:r w:rsidR="00FD2F10" w:rsidRPr="008C0237">
        <w:rPr>
          <w:rFonts w:ascii="Arial" w:hAnsi="Arial" w:cs="Arial"/>
        </w:rPr>
        <w:t xml:space="preserve"> </w:t>
      </w:r>
      <w:r w:rsidR="000937AB" w:rsidRPr="008C0237">
        <w:rPr>
          <w:rFonts w:ascii="Arial" w:hAnsi="Arial" w:cs="Arial"/>
        </w:rPr>
        <w:t>y ejecuta</w:t>
      </w:r>
      <w:r w:rsidR="002D4817" w:rsidRPr="008C0237">
        <w:rPr>
          <w:rFonts w:ascii="Arial" w:hAnsi="Arial" w:cs="Arial"/>
        </w:rPr>
        <w:t xml:space="preserve"> las siguientes acciones:</w:t>
      </w:r>
    </w:p>
    <w:p w:rsidR="006327CC" w:rsidRPr="008C0237" w:rsidRDefault="00337A83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SSI </w:t>
      </w:r>
      <w:r w:rsidR="000937AB" w:rsidRPr="008C0237">
        <w:rPr>
          <w:rFonts w:ascii="Arial" w:hAnsi="Arial" w:cs="Arial"/>
        </w:rPr>
        <w:t>Da</w:t>
      </w:r>
      <w:r w:rsidR="00501A62" w:rsidRPr="008C0237">
        <w:rPr>
          <w:rFonts w:ascii="Arial" w:hAnsi="Arial" w:cs="Arial"/>
        </w:rPr>
        <w:t xml:space="preserve"> solución y/o atención </w:t>
      </w:r>
      <w:r w:rsidR="003179D2" w:rsidRPr="008C0237">
        <w:rPr>
          <w:rFonts w:ascii="Arial" w:hAnsi="Arial" w:cs="Arial"/>
        </w:rPr>
        <w:t xml:space="preserve">a la </w:t>
      </w:r>
      <w:r w:rsidR="00501A62" w:rsidRPr="008C0237">
        <w:rPr>
          <w:rFonts w:ascii="Arial" w:hAnsi="Arial" w:cs="Arial"/>
        </w:rPr>
        <w:t xml:space="preserve">consulta haciendo uso de los aplicativos de </w:t>
      </w:r>
      <w:r w:rsidR="0006419F" w:rsidRPr="008C0237">
        <w:rPr>
          <w:rFonts w:ascii="Arial" w:hAnsi="Arial" w:cs="Arial"/>
        </w:rPr>
        <w:t>consulta</w:t>
      </w:r>
      <w:r w:rsidR="003179D2" w:rsidRPr="008C0237">
        <w:rPr>
          <w:rFonts w:ascii="Arial" w:hAnsi="Arial" w:cs="Arial"/>
        </w:rPr>
        <w:t>, selecciona</w:t>
      </w:r>
      <w:r w:rsidR="00501A62" w:rsidRPr="008C0237">
        <w:rPr>
          <w:rFonts w:ascii="Arial" w:hAnsi="Arial" w:cs="Arial"/>
        </w:rPr>
        <w:t xml:space="preserve"> el tipo de solución, describ</w:t>
      </w:r>
      <w:r w:rsidR="003179D2" w:rsidRPr="008C0237">
        <w:rPr>
          <w:rFonts w:ascii="Arial" w:hAnsi="Arial" w:cs="Arial"/>
        </w:rPr>
        <w:t>e</w:t>
      </w:r>
      <w:r w:rsidR="00501A62" w:rsidRPr="008C0237">
        <w:rPr>
          <w:rFonts w:ascii="Arial" w:hAnsi="Arial" w:cs="Arial"/>
        </w:rPr>
        <w:t xml:space="preserve"> brevemente el detalle de la soluc</w:t>
      </w:r>
      <w:r w:rsidR="006327CC" w:rsidRPr="008C0237">
        <w:rPr>
          <w:rFonts w:ascii="Arial" w:hAnsi="Arial" w:cs="Arial"/>
        </w:rPr>
        <w:t>ión.</w:t>
      </w:r>
    </w:p>
    <w:p w:rsidR="008A3BAA" w:rsidRPr="008C0237" w:rsidRDefault="00B306D1" w:rsidP="00977EA2">
      <w:pPr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3.3</w:t>
      </w:r>
      <w:r w:rsidR="00DE0BDF" w:rsidRPr="008C0237">
        <w:rPr>
          <w:rFonts w:ascii="Arial" w:hAnsi="Arial" w:cs="Arial"/>
          <w:b/>
        </w:rPr>
        <w:t xml:space="preserve">. </w:t>
      </w:r>
      <w:r w:rsidR="008C0237" w:rsidRPr="008C0237">
        <w:rPr>
          <w:rFonts w:ascii="Arial" w:hAnsi="Arial" w:cs="Arial"/>
          <w:b/>
        </w:rPr>
        <w:t>ATENCIÓ</w:t>
      </w:r>
      <w:r w:rsidR="008A3BAA" w:rsidRPr="008C0237">
        <w:rPr>
          <w:rFonts w:ascii="Arial" w:hAnsi="Arial" w:cs="Arial"/>
          <w:b/>
        </w:rPr>
        <w:t>N PORTAL WEB/CORREO INTITUCIONAL  (MESA DE SERVICIO)</w:t>
      </w:r>
    </w:p>
    <w:p w:rsidR="002D4817" w:rsidRPr="008C0237" w:rsidRDefault="006327CC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SSI </w:t>
      </w:r>
      <w:r w:rsidR="008A3BAA" w:rsidRPr="008C0237">
        <w:rPr>
          <w:rFonts w:ascii="Arial" w:hAnsi="Arial" w:cs="Arial"/>
        </w:rPr>
        <w:t xml:space="preserve">Ingresa a su correo institucional (a donde tiene direccionado el correo </w:t>
      </w:r>
      <w:hyperlink r:id="rId10" w:history="1">
        <w:r w:rsidR="008A3BAA" w:rsidRPr="008C0237">
          <w:rPr>
            <w:rStyle w:val="Hipervnculo"/>
            <w:rFonts w:ascii="Arial" w:hAnsi="Arial" w:cs="Arial"/>
          </w:rPr>
          <w:t>mesadeservicio@mef.gob.pe</w:t>
        </w:r>
      </w:hyperlink>
      <w:r w:rsidR="008A3BAA" w:rsidRPr="008C0237">
        <w:rPr>
          <w:rFonts w:ascii="Arial" w:hAnsi="Arial" w:cs="Arial"/>
        </w:rPr>
        <w:t xml:space="preserve"> y los formularios Web) </w:t>
      </w:r>
      <w:r w:rsidR="002D4817" w:rsidRPr="008C0237">
        <w:rPr>
          <w:rFonts w:ascii="Arial" w:hAnsi="Arial" w:cs="Arial"/>
        </w:rPr>
        <w:t xml:space="preserve"> </w:t>
      </w:r>
      <w:r w:rsidR="008A3BAA" w:rsidRPr="008C0237">
        <w:rPr>
          <w:rFonts w:ascii="Arial" w:hAnsi="Arial" w:cs="Arial"/>
        </w:rPr>
        <w:t>y procede a ejecutar las siguientes acciones:</w:t>
      </w:r>
    </w:p>
    <w:p w:rsidR="00F4472D" w:rsidRPr="008C0237" w:rsidRDefault="008A3BAA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Registra una interacción en el </w:t>
      </w:r>
      <w:r w:rsidR="00FD2F10">
        <w:rPr>
          <w:rFonts w:ascii="Arial" w:hAnsi="Arial" w:cs="Arial"/>
        </w:rPr>
        <w:t>aplicativo informático correspondiente</w:t>
      </w:r>
      <w:r w:rsidR="00FD2F10" w:rsidRPr="008C0237">
        <w:rPr>
          <w:rFonts w:ascii="Arial" w:hAnsi="Arial" w:cs="Arial"/>
        </w:rPr>
        <w:t xml:space="preserve"> </w:t>
      </w:r>
      <w:r w:rsidRPr="008C0237">
        <w:rPr>
          <w:rFonts w:ascii="Arial" w:hAnsi="Arial" w:cs="Arial"/>
        </w:rPr>
        <w:t xml:space="preserve">ingresando manualmente la información  registrada en los Formularios y correos institucionales recibidos, si el usuario no está registrado en la Base de Datos </w:t>
      </w:r>
      <w:r w:rsidR="00FD2F10">
        <w:rPr>
          <w:rFonts w:ascii="Arial" w:hAnsi="Arial" w:cs="Arial"/>
        </w:rPr>
        <w:t>del aplicativo informático correspondiente</w:t>
      </w:r>
      <w:r w:rsidRPr="008C0237">
        <w:rPr>
          <w:rFonts w:ascii="Arial" w:hAnsi="Arial" w:cs="Arial"/>
        </w:rPr>
        <w:t xml:space="preserve"> se procede a registrar </w:t>
      </w:r>
      <w:r w:rsidR="00F4472D" w:rsidRPr="008C0237">
        <w:rPr>
          <w:rFonts w:ascii="Arial" w:hAnsi="Arial" w:cs="Arial"/>
        </w:rPr>
        <w:t>los siguientes datos: Código de Unidad, nombre del usuario y teléfono.</w:t>
      </w:r>
    </w:p>
    <w:p w:rsidR="00F4472D" w:rsidRPr="008C0237" w:rsidRDefault="00F4472D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Verifica que los códigos de las unidades no se encuentren repetidas, si se repiten se analizará que se trate de temas diferentes o que el caso</w:t>
      </w:r>
      <w:r w:rsidR="00733463">
        <w:rPr>
          <w:rFonts w:ascii="Arial" w:hAnsi="Arial" w:cs="Arial"/>
        </w:rPr>
        <w:t xml:space="preserve"> sea</w:t>
      </w:r>
      <w:r w:rsidRPr="008C0237">
        <w:rPr>
          <w:rFonts w:ascii="Arial" w:hAnsi="Arial" w:cs="Arial"/>
        </w:rPr>
        <w:t xml:space="preserve"> cerrado adecuadamente por el Especialista </w:t>
      </w:r>
      <w:r w:rsidR="008A3BAA" w:rsidRPr="008C0237">
        <w:rPr>
          <w:rFonts w:ascii="Arial" w:hAnsi="Arial" w:cs="Arial"/>
        </w:rPr>
        <w:t xml:space="preserve"> </w:t>
      </w:r>
      <w:r w:rsidRPr="008C0237">
        <w:rPr>
          <w:rFonts w:ascii="Arial" w:hAnsi="Arial" w:cs="Arial"/>
        </w:rPr>
        <w:t>a quien le fue asignado previamente el requerimiento o consulta.</w:t>
      </w:r>
    </w:p>
    <w:p w:rsidR="008A3BAA" w:rsidRPr="008C0237" w:rsidRDefault="00F4472D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Da solución y/o atención a requerimiento y/o consulta haciendo uso de los aplicativos de consulta</w:t>
      </w:r>
      <w:r w:rsidR="00733463">
        <w:rPr>
          <w:rFonts w:ascii="Arial" w:hAnsi="Arial" w:cs="Arial"/>
        </w:rPr>
        <w:t xml:space="preserve"> y/o herramienta informáticas, </w:t>
      </w:r>
      <w:r w:rsidR="003D16C1" w:rsidRPr="008C0237">
        <w:rPr>
          <w:rFonts w:ascii="Arial" w:hAnsi="Arial" w:cs="Arial"/>
        </w:rPr>
        <w:t xml:space="preserve">luego procederá a cerrar el caso </w:t>
      </w:r>
      <w:r w:rsidR="00FD2F10">
        <w:rPr>
          <w:rFonts w:ascii="Arial" w:hAnsi="Arial" w:cs="Arial"/>
        </w:rPr>
        <w:t>en el aplicativo informático correspondiente</w:t>
      </w:r>
      <w:r w:rsidR="003D16C1" w:rsidRPr="008C0237">
        <w:rPr>
          <w:rFonts w:ascii="Arial" w:hAnsi="Arial" w:cs="Arial"/>
        </w:rPr>
        <w:t>,</w:t>
      </w:r>
      <w:r w:rsidR="00733463">
        <w:rPr>
          <w:rFonts w:ascii="Arial" w:hAnsi="Arial" w:cs="Arial"/>
        </w:rPr>
        <w:t xml:space="preserve"> </w:t>
      </w:r>
      <w:r w:rsidR="003D16C1" w:rsidRPr="008C0237">
        <w:rPr>
          <w:rFonts w:ascii="Arial" w:hAnsi="Arial" w:cs="Arial"/>
        </w:rPr>
        <w:t>mostrando por defecto la ventana: ACCIONES/RESOLUCIÓN, luego seleccionará el tipo de solución, describiendo brevemente el detalle de la so</w:t>
      </w:r>
      <w:r w:rsidR="00DD267F" w:rsidRPr="008C0237">
        <w:rPr>
          <w:rFonts w:ascii="Arial" w:hAnsi="Arial" w:cs="Arial"/>
        </w:rPr>
        <w:t>lución, luego seleccionará el CÓ</w:t>
      </w:r>
      <w:r w:rsidR="003D16C1" w:rsidRPr="008C0237">
        <w:rPr>
          <w:rFonts w:ascii="Arial" w:hAnsi="Arial" w:cs="Arial"/>
        </w:rPr>
        <w:t xml:space="preserve">DIGO DE SOLUCION, finalizando en el ícono GUARDAR. </w:t>
      </w:r>
    </w:p>
    <w:p w:rsidR="000A465E" w:rsidRPr="008C0237" w:rsidRDefault="00DE0BDF" w:rsidP="00977EA2">
      <w:pPr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</w:t>
      </w:r>
      <w:r w:rsidR="00034E87" w:rsidRPr="008C0237">
        <w:rPr>
          <w:rFonts w:ascii="Arial" w:hAnsi="Arial" w:cs="Arial"/>
          <w:b/>
        </w:rPr>
        <w:t>4</w:t>
      </w:r>
      <w:r w:rsidRPr="008C0237">
        <w:rPr>
          <w:rFonts w:ascii="Arial" w:hAnsi="Arial" w:cs="Arial"/>
          <w:b/>
        </w:rPr>
        <w:t>. ATENCIÓN DE MANERA PRES</w:t>
      </w:r>
      <w:r w:rsidR="000A465E" w:rsidRPr="008C0237">
        <w:rPr>
          <w:rFonts w:ascii="Arial" w:hAnsi="Arial" w:cs="Arial"/>
          <w:b/>
        </w:rPr>
        <w:t>ENCIAL</w:t>
      </w:r>
    </w:p>
    <w:p w:rsidR="000A465E" w:rsidRPr="008C0237" w:rsidRDefault="000A465E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lastRenderedPageBreak/>
        <w:t xml:space="preserve">El responsable de recepción </w:t>
      </w:r>
      <w:r w:rsidR="006327CC" w:rsidRPr="008C0237">
        <w:rPr>
          <w:rFonts w:ascii="Arial" w:hAnsi="Arial" w:cs="Arial"/>
        </w:rPr>
        <w:t>de atención presencial, atiende</w:t>
      </w:r>
      <w:r w:rsidRPr="008C0237">
        <w:rPr>
          <w:rFonts w:ascii="Arial" w:hAnsi="Arial" w:cs="Arial"/>
        </w:rPr>
        <w:t xml:space="preserve"> según el orden de llegada y le otorga un formulario.</w:t>
      </w:r>
    </w:p>
    <w:p w:rsidR="00C1581C" w:rsidRPr="008C0237" w:rsidRDefault="000A465E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Mediante  la  información que el usuario ingresa en el formulario</w:t>
      </w:r>
      <w:r w:rsidR="00DB3253">
        <w:rPr>
          <w:rFonts w:ascii="Arial" w:hAnsi="Arial" w:cs="Arial"/>
        </w:rPr>
        <w:t>, v</w:t>
      </w:r>
      <w:r w:rsidRPr="008C0237">
        <w:rPr>
          <w:rFonts w:ascii="Arial" w:hAnsi="Arial" w:cs="Arial"/>
        </w:rPr>
        <w:t xml:space="preserve">erifica si el usuario se encuentra en la base de datos de contactos, de </w:t>
      </w:r>
      <w:r w:rsidR="006327CC" w:rsidRPr="008C0237">
        <w:rPr>
          <w:rFonts w:ascii="Arial" w:hAnsi="Arial" w:cs="Arial"/>
        </w:rPr>
        <w:t xml:space="preserve">no </w:t>
      </w:r>
      <w:r w:rsidRPr="008C0237">
        <w:rPr>
          <w:rFonts w:ascii="Arial" w:hAnsi="Arial" w:cs="Arial"/>
        </w:rPr>
        <w:t>encontrarse</w:t>
      </w:r>
      <w:r w:rsidR="00DB3253">
        <w:rPr>
          <w:rFonts w:ascii="Arial" w:hAnsi="Arial" w:cs="Arial"/>
        </w:rPr>
        <w:t xml:space="preserve"> </w:t>
      </w:r>
      <w:r w:rsidR="000C6BFE">
        <w:rPr>
          <w:rFonts w:ascii="Arial" w:hAnsi="Arial" w:cs="Arial"/>
        </w:rPr>
        <w:t xml:space="preserve">se registra la información, </w:t>
      </w:r>
      <w:r w:rsidR="00FD2F10">
        <w:rPr>
          <w:rFonts w:ascii="Arial" w:hAnsi="Arial" w:cs="Arial"/>
        </w:rPr>
        <w:t xml:space="preserve">en el aplicativo </w:t>
      </w:r>
      <w:r w:rsidR="00FD2F10" w:rsidRPr="00FD2F10">
        <w:rPr>
          <w:rFonts w:ascii="Arial" w:hAnsi="Arial" w:cs="Arial"/>
          <w:lang w:val="es-PE"/>
        </w:rPr>
        <w:t>informático</w:t>
      </w:r>
      <w:r w:rsidR="00FD2F10">
        <w:rPr>
          <w:rFonts w:ascii="Arial" w:hAnsi="Arial" w:cs="Arial"/>
        </w:rPr>
        <w:t xml:space="preserve"> correspondiente</w:t>
      </w:r>
      <w:r w:rsidR="00C1581C" w:rsidRPr="008C0237">
        <w:rPr>
          <w:rFonts w:ascii="Arial" w:hAnsi="Arial" w:cs="Arial"/>
        </w:rPr>
        <w:t>.</w:t>
      </w:r>
    </w:p>
    <w:p w:rsidR="00C1581C" w:rsidRPr="008C0237" w:rsidRDefault="00C1581C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Analiza las soluciones de los usu</w:t>
      </w:r>
      <w:r w:rsidR="006327CC" w:rsidRPr="008C0237">
        <w:rPr>
          <w:rFonts w:ascii="Arial" w:hAnsi="Arial" w:cs="Arial"/>
        </w:rPr>
        <w:t>arios de las Entidades P</w:t>
      </w:r>
      <w:r w:rsidR="000C6BFE">
        <w:rPr>
          <w:rFonts w:ascii="Arial" w:hAnsi="Arial" w:cs="Arial"/>
        </w:rPr>
        <w:t>ú</w:t>
      </w:r>
      <w:r w:rsidR="006327CC" w:rsidRPr="008C0237">
        <w:rPr>
          <w:rFonts w:ascii="Arial" w:hAnsi="Arial" w:cs="Arial"/>
        </w:rPr>
        <w:t xml:space="preserve">blicas </w:t>
      </w:r>
      <w:r w:rsidRPr="008C0237">
        <w:rPr>
          <w:rFonts w:ascii="Arial" w:hAnsi="Arial" w:cs="Arial"/>
        </w:rPr>
        <w:t xml:space="preserve">con los diferentes  aplicativos informáticos y evalúa si los requerimientos funcionales y/o informáticos son factibles </w:t>
      </w:r>
      <w:r w:rsidR="00C07AEE" w:rsidRPr="008C0237">
        <w:rPr>
          <w:rFonts w:ascii="Arial" w:hAnsi="Arial" w:cs="Arial"/>
        </w:rPr>
        <w:t xml:space="preserve"> de resolver.</w:t>
      </w:r>
    </w:p>
    <w:p w:rsidR="00C07AEE" w:rsidRPr="008C0237" w:rsidRDefault="00C07AEE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Haciendo uso de los diferentes recursos aplicativos de consulta resuelve las solicitudes con los casos específicos, atendiendo y brindando la solución a los requerimientos, consultas y/o solicitudes.</w:t>
      </w:r>
    </w:p>
    <w:p w:rsidR="00C07AEE" w:rsidRDefault="00C07AEE" w:rsidP="007F4846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Realiza el cierre de la atención haciendo uso del </w:t>
      </w:r>
      <w:r w:rsidR="000C6BFE">
        <w:rPr>
          <w:rFonts w:ascii="Arial" w:hAnsi="Arial" w:cs="Arial"/>
        </w:rPr>
        <w:t>aplicativo informático correspondiente</w:t>
      </w:r>
      <w:r w:rsidR="00195AC4" w:rsidRPr="008C0237">
        <w:rPr>
          <w:rFonts w:ascii="Arial" w:hAnsi="Arial" w:cs="Arial"/>
        </w:rPr>
        <w:t xml:space="preserve">, </w:t>
      </w:r>
      <w:r w:rsidR="000C6BFE">
        <w:rPr>
          <w:rFonts w:ascii="Arial" w:hAnsi="Arial" w:cs="Arial"/>
        </w:rPr>
        <w:t xml:space="preserve">en </w:t>
      </w:r>
      <w:r w:rsidR="00195AC4" w:rsidRPr="008C0237">
        <w:rPr>
          <w:rFonts w:ascii="Arial" w:hAnsi="Arial" w:cs="Arial"/>
        </w:rPr>
        <w:t xml:space="preserve">el </w:t>
      </w:r>
      <w:r w:rsidR="000C6BFE">
        <w:rPr>
          <w:rFonts w:ascii="Arial" w:hAnsi="Arial" w:cs="Arial"/>
        </w:rPr>
        <w:t xml:space="preserve">cual, </w:t>
      </w:r>
      <w:r w:rsidR="00195AC4" w:rsidRPr="008C0237">
        <w:rPr>
          <w:rFonts w:ascii="Arial" w:hAnsi="Arial" w:cs="Arial"/>
        </w:rPr>
        <w:t>usuario coloca la conformidad de la solución en formulario manual</w:t>
      </w:r>
      <w:r w:rsidRPr="008C0237">
        <w:rPr>
          <w:rFonts w:ascii="Arial" w:hAnsi="Arial" w:cs="Arial"/>
        </w:rPr>
        <w:t xml:space="preserve">  y adicionalmente con ello evalúa si es una solución a una casuística </w:t>
      </w:r>
      <w:r w:rsidR="006F0C5E" w:rsidRPr="008C0237">
        <w:rPr>
          <w:rFonts w:ascii="Arial" w:hAnsi="Arial" w:cs="Arial"/>
        </w:rPr>
        <w:t>no contemplada</w:t>
      </w:r>
      <w:r w:rsidR="006327CC" w:rsidRPr="008C0237">
        <w:rPr>
          <w:rFonts w:ascii="Arial" w:hAnsi="Arial" w:cs="Arial"/>
        </w:rPr>
        <w:t xml:space="preserve"> escalan a</w:t>
      </w:r>
      <w:r w:rsidR="001467F9">
        <w:rPr>
          <w:rFonts w:ascii="Arial" w:hAnsi="Arial" w:cs="Arial"/>
        </w:rPr>
        <w:t xml:space="preserve">l Área de Control de Calidad </w:t>
      </w:r>
      <w:r w:rsidR="006F0C5E" w:rsidRPr="008C0237">
        <w:rPr>
          <w:rFonts w:ascii="Arial" w:hAnsi="Arial" w:cs="Arial"/>
        </w:rPr>
        <w:t>para la revisión.</w:t>
      </w:r>
    </w:p>
    <w:p w:rsidR="007F4846" w:rsidRDefault="007F4846" w:rsidP="007F4846">
      <w:pPr>
        <w:spacing w:after="0" w:line="240" w:lineRule="auto"/>
        <w:jc w:val="both"/>
        <w:rPr>
          <w:rFonts w:ascii="Arial" w:hAnsi="Arial" w:cs="Arial"/>
        </w:rPr>
      </w:pPr>
    </w:p>
    <w:p w:rsidR="00335CF2" w:rsidRDefault="00B306D1" w:rsidP="007F4846">
      <w:pPr>
        <w:spacing w:after="0" w:line="240" w:lineRule="auto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3.4</w:t>
      </w:r>
      <w:r w:rsidR="00DD267F" w:rsidRPr="008C0237">
        <w:rPr>
          <w:rFonts w:ascii="Arial" w:hAnsi="Arial" w:cs="Arial"/>
          <w:b/>
        </w:rPr>
        <w:t xml:space="preserve">.1 </w:t>
      </w:r>
      <w:r w:rsidR="00335CF2" w:rsidRPr="008C0237">
        <w:rPr>
          <w:rFonts w:ascii="Arial" w:hAnsi="Arial" w:cs="Arial"/>
          <w:b/>
        </w:rPr>
        <w:t>Requerimientos que no son factibles de resolver.</w:t>
      </w:r>
    </w:p>
    <w:p w:rsidR="00850652" w:rsidRPr="008C0237" w:rsidRDefault="00850652" w:rsidP="007F4846">
      <w:pPr>
        <w:spacing w:after="0" w:line="240" w:lineRule="auto"/>
        <w:jc w:val="both"/>
        <w:rPr>
          <w:rFonts w:ascii="Arial" w:hAnsi="Arial" w:cs="Arial"/>
          <w:b/>
        </w:rPr>
      </w:pPr>
    </w:p>
    <w:p w:rsidR="007F4846" w:rsidRDefault="007F4846" w:rsidP="007F48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</w:t>
      </w:r>
      <w:r w:rsidR="007F063F" w:rsidRPr="008C0237">
        <w:rPr>
          <w:rFonts w:ascii="Arial" w:hAnsi="Arial" w:cs="Arial"/>
        </w:rPr>
        <w:t>rocede</w:t>
      </w:r>
      <w:r w:rsidR="00335CF2" w:rsidRPr="008C02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</w:t>
      </w:r>
      <w:r w:rsidR="00335CF2" w:rsidRPr="008C0237">
        <w:rPr>
          <w:rFonts w:ascii="Arial" w:hAnsi="Arial" w:cs="Arial"/>
        </w:rPr>
        <w:t>derivar</w:t>
      </w:r>
      <w:r>
        <w:rPr>
          <w:rFonts w:ascii="Arial" w:hAnsi="Arial" w:cs="Arial"/>
        </w:rPr>
        <w:t xml:space="preserve"> el caso a otra área de la OGTI; si es un tema funciona</w:t>
      </w:r>
      <w:r w:rsidR="007176C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se deriva al </w:t>
      </w:r>
      <w:r w:rsidR="00510CF8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de </w:t>
      </w:r>
      <w:r w:rsidR="00510CF8">
        <w:rPr>
          <w:rFonts w:ascii="Arial" w:hAnsi="Arial" w:cs="Arial"/>
        </w:rPr>
        <w:t>Implantación</w:t>
      </w:r>
      <w:r>
        <w:rPr>
          <w:rFonts w:ascii="Arial" w:hAnsi="Arial" w:cs="Arial"/>
        </w:rPr>
        <w:t xml:space="preserve"> y </w:t>
      </w:r>
      <w:r w:rsidR="004111EC">
        <w:rPr>
          <w:rFonts w:ascii="Arial" w:hAnsi="Arial" w:cs="Arial"/>
        </w:rPr>
        <w:t>Capacitación,</w:t>
      </w:r>
      <w:r>
        <w:rPr>
          <w:rFonts w:ascii="Arial" w:hAnsi="Arial" w:cs="Arial"/>
        </w:rPr>
        <w:t xml:space="preserve"> y si es un problema con el sistema, se deriva al </w:t>
      </w:r>
      <w:r w:rsidR="00510CF8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de Control de Calidad o al </w:t>
      </w:r>
      <w:r w:rsidR="00510CF8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de Arquitectura y Construcción dependiendo del tipo de problema. Se le comunica a la Entidad </w:t>
      </w:r>
      <w:r w:rsidR="00510CF8">
        <w:rPr>
          <w:rFonts w:ascii="Arial" w:hAnsi="Arial" w:cs="Arial"/>
        </w:rPr>
        <w:t>vía</w:t>
      </w:r>
      <w:r>
        <w:rPr>
          <w:rFonts w:ascii="Arial" w:hAnsi="Arial" w:cs="Arial"/>
        </w:rPr>
        <w:t xml:space="preserve"> correo electrónico que la solución al problema la va a recibir a través de un Implantador cuando está este superada. </w:t>
      </w:r>
    </w:p>
    <w:p w:rsidR="007F4846" w:rsidRDefault="007F4846" w:rsidP="007F4846">
      <w:pPr>
        <w:spacing w:after="0" w:line="240" w:lineRule="auto"/>
        <w:jc w:val="both"/>
        <w:rPr>
          <w:rFonts w:ascii="Arial" w:hAnsi="Arial" w:cs="Arial"/>
        </w:rPr>
      </w:pPr>
    </w:p>
    <w:p w:rsidR="004111EC" w:rsidRPr="008C0237" w:rsidRDefault="004111EC" w:rsidP="007F4846">
      <w:pPr>
        <w:spacing w:after="0" w:line="240" w:lineRule="auto"/>
        <w:jc w:val="both"/>
        <w:rPr>
          <w:rFonts w:ascii="Arial" w:hAnsi="Arial" w:cs="Arial"/>
        </w:rPr>
      </w:pPr>
    </w:p>
    <w:p w:rsidR="00F86679" w:rsidRDefault="00DD267F" w:rsidP="007F4846">
      <w:pPr>
        <w:spacing w:after="0" w:line="240" w:lineRule="auto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</w:t>
      </w:r>
      <w:r w:rsidR="00B306D1" w:rsidRPr="008C0237">
        <w:rPr>
          <w:rFonts w:ascii="Arial" w:hAnsi="Arial" w:cs="Arial"/>
          <w:b/>
        </w:rPr>
        <w:t>5</w:t>
      </w:r>
      <w:r w:rsidRPr="008C0237">
        <w:rPr>
          <w:rFonts w:ascii="Arial" w:hAnsi="Arial" w:cs="Arial"/>
          <w:b/>
        </w:rPr>
        <w:t xml:space="preserve">. </w:t>
      </w:r>
      <w:r w:rsidR="00F86679" w:rsidRPr="008C0237">
        <w:rPr>
          <w:rFonts w:ascii="Arial" w:hAnsi="Arial" w:cs="Arial"/>
          <w:b/>
        </w:rPr>
        <w:t>ATENCIÓN A</w:t>
      </w:r>
      <w:r w:rsidRPr="008C0237">
        <w:rPr>
          <w:rFonts w:ascii="Arial" w:hAnsi="Arial" w:cs="Arial"/>
          <w:b/>
        </w:rPr>
        <w:t xml:space="preserve"> </w:t>
      </w:r>
      <w:r w:rsidR="00F86679" w:rsidRPr="008C0237">
        <w:rPr>
          <w:rFonts w:ascii="Arial" w:hAnsi="Arial" w:cs="Arial"/>
          <w:b/>
        </w:rPr>
        <w:t>TRAVÉS DE OFICIOS</w:t>
      </w:r>
    </w:p>
    <w:p w:rsidR="00850652" w:rsidRPr="008C0237" w:rsidRDefault="00850652" w:rsidP="007F4846">
      <w:pPr>
        <w:spacing w:after="0" w:line="240" w:lineRule="auto"/>
        <w:jc w:val="both"/>
        <w:rPr>
          <w:rFonts w:ascii="Arial" w:hAnsi="Arial" w:cs="Arial"/>
          <w:b/>
        </w:rPr>
      </w:pPr>
    </w:p>
    <w:p w:rsidR="00D23F7A" w:rsidRDefault="00F86679" w:rsidP="007F4846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Los oficios </w:t>
      </w:r>
      <w:r w:rsidR="00D23F7A" w:rsidRPr="008C0237">
        <w:rPr>
          <w:rFonts w:ascii="Arial" w:hAnsi="Arial" w:cs="Arial"/>
        </w:rPr>
        <w:t xml:space="preserve">y memorándums </w:t>
      </w:r>
      <w:r w:rsidR="006F0C5E" w:rsidRPr="008C0237">
        <w:rPr>
          <w:rFonts w:ascii="Arial" w:hAnsi="Arial" w:cs="Arial"/>
        </w:rPr>
        <w:t xml:space="preserve">autorizados por </w:t>
      </w:r>
      <w:r w:rsidR="007C1817" w:rsidRPr="008C0237">
        <w:rPr>
          <w:rFonts w:ascii="Arial" w:hAnsi="Arial" w:cs="Arial"/>
        </w:rPr>
        <w:t>la D</w:t>
      </w:r>
      <w:r w:rsidR="004111EC">
        <w:rPr>
          <w:rFonts w:ascii="Arial" w:hAnsi="Arial" w:cs="Arial"/>
        </w:rPr>
        <w:t xml:space="preserve">irección </w:t>
      </w:r>
      <w:r w:rsidR="007C1817" w:rsidRPr="008C0237">
        <w:rPr>
          <w:rFonts w:ascii="Arial" w:hAnsi="Arial" w:cs="Arial"/>
        </w:rPr>
        <w:t>G</w:t>
      </w:r>
      <w:r w:rsidR="004111EC">
        <w:rPr>
          <w:rFonts w:ascii="Arial" w:hAnsi="Arial" w:cs="Arial"/>
        </w:rPr>
        <w:t xml:space="preserve">eneral de </w:t>
      </w:r>
      <w:r w:rsidR="007C1817" w:rsidRPr="008C0237">
        <w:rPr>
          <w:rFonts w:ascii="Arial" w:hAnsi="Arial" w:cs="Arial"/>
        </w:rPr>
        <w:t>E</w:t>
      </w:r>
      <w:r w:rsidR="004111EC">
        <w:rPr>
          <w:rFonts w:ascii="Arial" w:hAnsi="Arial" w:cs="Arial"/>
        </w:rPr>
        <w:t xml:space="preserve">ndeudamiento y </w:t>
      </w:r>
      <w:r w:rsidR="007C1817" w:rsidRPr="008C0237">
        <w:rPr>
          <w:rFonts w:ascii="Arial" w:hAnsi="Arial" w:cs="Arial"/>
        </w:rPr>
        <w:t>T</w:t>
      </w:r>
      <w:r w:rsidR="004111EC">
        <w:rPr>
          <w:rFonts w:ascii="Arial" w:hAnsi="Arial" w:cs="Arial"/>
        </w:rPr>
        <w:t xml:space="preserve">esoro </w:t>
      </w:r>
      <w:r w:rsidR="007C1817" w:rsidRPr="008C0237">
        <w:rPr>
          <w:rFonts w:ascii="Arial" w:hAnsi="Arial" w:cs="Arial"/>
        </w:rPr>
        <w:t>P</w:t>
      </w:r>
      <w:r w:rsidR="004111EC">
        <w:rPr>
          <w:rFonts w:ascii="Arial" w:hAnsi="Arial" w:cs="Arial"/>
        </w:rPr>
        <w:t>úblico</w:t>
      </w:r>
      <w:r w:rsidR="006F0C5E" w:rsidRPr="008C0237">
        <w:rPr>
          <w:rFonts w:ascii="Arial" w:hAnsi="Arial" w:cs="Arial"/>
        </w:rPr>
        <w:t xml:space="preserve">, </w:t>
      </w:r>
      <w:r w:rsidR="00D23F7A" w:rsidRPr="008C0237">
        <w:rPr>
          <w:rFonts w:ascii="Arial" w:hAnsi="Arial" w:cs="Arial"/>
        </w:rPr>
        <w:t>dirigidos a la Oficina General de Tecnologías de Información para ser atendidas en Soporte de Sistemas de Información deberán ser escaneados y escalados a través del Sistema de Trámite Documentario.</w:t>
      </w:r>
    </w:p>
    <w:p w:rsidR="004111EC" w:rsidRPr="008C0237" w:rsidRDefault="004111EC" w:rsidP="007F4846">
      <w:pPr>
        <w:spacing w:after="0" w:line="240" w:lineRule="auto"/>
        <w:jc w:val="both"/>
        <w:rPr>
          <w:rFonts w:ascii="Arial" w:hAnsi="Arial" w:cs="Arial"/>
        </w:rPr>
      </w:pPr>
    </w:p>
    <w:p w:rsidR="006F0C5E" w:rsidRPr="008C0237" w:rsidRDefault="004111EC" w:rsidP="00977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</w:t>
      </w:r>
      <w:r w:rsidR="00D23F7A" w:rsidRPr="008C0237">
        <w:rPr>
          <w:rFonts w:ascii="Arial" w:hAnsi="Arial" w:cs="Arial"/>
        </w:rPr>
        <w:t xml:space="preserve">istribuirá </w:t>
      </w:r>
      <w:r>
        <w:rPr>
          <w:rFonts w:ascii="Arial" w:hAnsi="Arial" w:cs="Arial"/>
        </w:rPr>
        <w:t xml:space="preserve">los </w:t>
      </w:r>
      <w:r w:rsidR="00D23F7A" w:rsidRPr="008C0237">
        <w:rPr>
          <w:rFonts w:ascii="Arial" w:hAnsi="Arial" w:cs="Arial"/>
        </w:rPr>
        <w:t xml:space="preserve">oficios entre los Especialistas </w:t>
      </w:r>
      <w:r w:rsidR="007176CD">
        <w:rPr>
          <w:rFonts w:ascii="Arial" w:hAnsi="Arial" w:cs="Arial"/>
        </w:rPr>
        <w:t xml:space="preserve">y </w:t>
      </w:r>
      <w:r w:rsidR="00D23F7A" w:rsidRPr="008C0237">
        <w:rPr>
          <w:rFonts w:ascii="Arial" w:hAnsi="Arial" w:cs="Arial"/>
        </w:rPr>
        <w:t>quedará en espera de atención de oficios por parte de los Especialistas asignados, para poder efectuar ediciones en</w:t>
      </w:r>
      <w:r w:rsidR="006F0C5E" w:rsidRPr="008C0237">
        <w:rPr>
          <w:rFonts w:ascii="Arial" w:hAnsi="Arial" w:cs="Arial"/>
        </w:rPr>
        <w:t xml:space="preserve"> la base de datos de la sede central del MEF</w:t>
      </w:r>
      <w:r w:rsidR="002143D5" w:rsidRPr="008C0237">
        <w:rPr>
          <w:rFonts w:ascii="Arial" w:hAnsi="Arial" w:cs="Arial"/>
        </w:rPr>
        <w:t xml:space="preserve"> y en la base de datos del Sistema SIAF de la Entidad</w:t>
      </w:r>
      <w:r w:rsidR="00D23F7A" w:rsidRPr="008C0237">
        <w:rPr>
          <w:rFonts w:ascii="Arial" w:hAnsi="Arial" w:cs="Arial"/>
        </w:rPr>
        <w:t xml:space="preserve">. </w:t>
      </w:r>
    </w:p>
    <w:p w:rsidR="00B02BC5" w:rsidRPr="008C0237" w:rsidRDefault="009073B6" w:rsidP="00977EA2">
      <w:pPr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Dispondrán de 06 días útiles (contados desde la fecha de escalamiento al </w:t>
      </w:r>
      <w:r w:rsidR="004111EC">
        <w:rPr>
          <w:rFonts w:ascii="Arial" w:hAnsi="Arial" w:cs="Arial"/>
        </w:rPr>
        <w:t xml:space="preserve">Coordinador del Área de Soporte </w:t>
      </w:r>
      <w:r w:rsidRPr="008C0237">
        <w:rPr>
          <w:rFonts w:ascii="Arial" w:hAnsi="Arial" w:cs="Arial"/>
        </w:rPr>
        <w:t>de Sistemas de Información</w:t>
      </w:r>
      <w:r w:rsidR="004111EC">
        <w:rPr>
          <w:rFonts w:ascii="Arial" w:hAnsi="Arial" w:cs="Arial"/>
        </w:rPr>
        <w:t xml:space="preserve">, </w:t>
      </w:r>
      <w:r w:rsidRPr="008C0237">
        <w:rPr>
          <w:rFonts w:ascii="Arial" w:hAnsi="Arial" w:cs="Arial"/>
        </w:rPr>
        <w:t>a través del Sistema de Trámite Documentario) como máximo para buscar</w:t>
      </w:r>
      <w:r w:rsidR="00B02BC5" w:rsidRPr="008C0237">
        <w:rPr>
          <w:rFonts w:ascii="Arial" w:hAnsi="Arial" w:cs="Arial"/>
        </w:rPr>
        <w:t xml:space="preserve"> los datos de ubicación míni</w:t>
      </w:r>
      <w:r w:rsidR="00D62214" w:rsidRPr="008C0237">
        <w:rPr>
          <w:rFonts w:ascii="Arial" w:hAnsi="Arial" w:cs="Arial"/>
        </w:rPr>
        <w:t>mos (nombres y apellidos, nro. d</w:t>
      </w:r>
      <w:r w:rsidR="00B02BC5" w:rsidRPr="008C0237">
        <w:rPr>
          <w:rFonts w:ascii="Arial" w:hAnsi="Arial" w:cs="Arial"/>
        </w:rPr>
        <w:t>e teléfono móvil o fijo y/o correo electrónico) de los oficios que no contengan estos datos.</w:t>
      </w:r>
    </w:p>
    <w:p w:rsidR="004E4964" w:rsidRPr="008C0237" w:rsidRDefault="00B306D1" w:rsidP="004111EC">
      <w:pPr>
        <w:spacing w:after="0" w:line="240" w:lineRule="auto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3.5</w:t>
      </w:r>
      <w:r w:rsidR="004E4964" w:rsidRPr="008C0237">
        <w:rPr>
          <w:rFonts w:ascii="Arial" w:hAnsi="Arial" w:cs="Arial"/>
          <w:b/>
        </w:rPr>
        <w:t>.1 Procede atención de oficio</w:t>
      </w:r>
    </w:p>
    <w:p w:rsidR="00B02BC5" w:rsidRDefault="00B02BC5" w:rsidP="004111EC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lastRenderedPageBreak/>
        <w:t>Elabora programa, comunica y envía al usuario sol</w:t>
      </w:r>
      <w:r w:rsidR="006F0C5E" w:rsidRPr="008C0237">
        <w:rPr>
          <w:rFonts w:ascii="Arial" w:hAnsi="Arial" w:cs="Arial"/>
        </w:rPr>
        <w:t xml:space="preserve">icitante el programa </w:t>
      </w:r>
      <w:r w:rsidRPr="008C0237">
        <w:rPr>
          <w:rFonts w:ascii="Arial" w:hAnsi="Arial" w:cs="Arial"/>
        </w:rPr>
        <w:t>para ejecutar</w:t>
      </w:r>
      <w:r w:rsidR="006F0C5E" w:rsidRPr="008C0237">
        <w:rPr>
          <w:rFonts w:ascii="Arial" w:hAnsi="Arial" w:cs="Arial"/>
        </w:rPr>
        <w:t xml:space="preserve">se en el </w:t>
      </w:r>
      <w:r w:rsidR="004111EC">
        <w:rPr>
          <w:rFonts w:ascii="Arial" w:hAnsi="Arial" w:cs="Arial"/>
        </w:rPr>
        <w:t xml:space="preserve">Sistema cliente instalado en cada Entidad, </w:t>
      </w:r>
      <w:r w:rsidR="006F0C5E" w:rsidRPr="008C0237">
        <w:rPr>
          <w:rFonts w:ascii="Arial" w:hAnsi="Arial" w:cs="Arial"/>
        </w:rPr>
        <w:t>para su</w:t>
      </w:r>
      <w:r w:rsidRPr="008C0237">
        <w:rPr>
          <w:rFonts w:ascii="Arial" w:hAnsi="Arial" w:cs="Arial"/>
        </w:rPr>
        <w:t xml:space="preserve"> corrección.</w:t>
      </w:r>
    </w:p>
    <w:p w:rsidR="004111EC" w:rsidRPr="008C0237" w:rsidRDefault="004111EC" w:rsidP="004111EC">
      <w:pPr>
        <w:spacing w:after="0" w:line="240" w:lineRule="auto"/>
        <w:jc w:val="both"/>
        <w:rPr>
          <w:rFonts w:ascii="Arial" w:hAnsi="Arial" w:cs="Arial"/>
        </w:rPr>
      </w:pPr>
    </w:p>
    <w:p w:rsidR="00B02BC5" w:rsidRDefault="00B02BC5" w:rsidP="004111EC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Recibe respues</w:t>
      </w:r>
      <w:r w:rsidR="006F0C5E" w:rsidRPr="008C0237">
        <w:rPr>
          <w:rFonts w:ascii="Arial" w:hAnsi="Arial" w:cs="Arial"/>
        </w:rPr>
        <w:t>tas de conformidad del usuario.</w:t>
      </w:r>
    </w:p>
    <w:p w:rsidR="00B14861" w:rsidRDefault="006F0C5E" w:rsidP="004111EC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Genera</w:t>
      </w:r>
      <w:r w:rsidR="00B02BC5" w:rsidRPr="008C0237">
        <w:rPr>
          <w:rFonts w:ascii="Arial" w:hAnsi="Arial" w:cs="Arial"/>
        </w:rPr>
        <w:t xml:space="preserve"> in</w:t>
      </w:r>
      <w:r w:rsidRPr="008C0237">
        <w:rPr>
          <w:rFonts w:ascii="Arial" w:hAnsi="Arial" w:cs="Arial"/>
        </w:rPr>
        <w:t xml:space="preserve">teracción </w:t>
      </w:r>
      <w:r w:rsidR="00FD2F10">
        <w:rPr>
          <w:rFonts w:ascii="Arial" w:hAnsi="Arial" w:cs="Arial"/>
        </w:rPr>
        <w:t>en el aplicativo informático correspondiente</w:t>
      </w:r>
      <w:r w:rsidRPr="008C0237">
        <w:rPr>
          <w:rFonts w:ascii="Arial" w:hAnsi="Arial" w:cs="Arial"/>
        </w:rPr>
        <w:t>, se procede a realizar la edición en la base de datos de la sede central del MEF</w:t>
      </w:r>
      <w:r w:rsidR="00B14861">
        <w:rPr>
          <w:rFonts w:ascii="Arial" w:hAnsi="Arial" w:cs="Arial"/>
        </w:rPr>
        <w:t xml:space="preserve">. </w:t>
      </w:r>
    </w:p>
    <w:p w:rsidR="00D62214" w:rsidRPr="008C0237" w:rsidRDefault="00D62214" w:rsidP="00977EA2">
      <w:pPr>
        <w:jc w:val="both"/>
        <w:rPr>
          <w:rFonts w:ascii="Arial" w:hAnsi="Arial" w:cs="Arial"/>
        </w:rPr>
      </w:pPr>
    </w:p>
    <w:p w:rsidR="006A266B" w:rsidRPr="008C0237" w:rsidRDefault="00B306D1" w:rsidP="00B14861">
      <w:pPr>
        <w:spacing w:after="0" w:line="240" w:lineRule="auto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3. 5</w:t>
      </w:r>
      <w:r w:rsidR="004E4964" w:rsidRPr="008C0237">
        <w:rPr>
          <w:rFonts w:ascii="Arial" w:hAnsi="Arial" w:cs="Arial"/>
          <w:b/>
        </w:rPr>
        <w:t xml:space="preserve">. 2. </w:t>
      </w:r>
      <w:r w:rsidR="006A266B" w:rsidRPr="008C0237">
        <w:rPr>
          <w:rFonts w:ascii="Arial" w:hAnsi="Arial" w:cs="Arial"/>
          <w:b/>
        </w:rPr>
        <w:t>No procede atención de oficio:</w:t>
      </w:r>
    </w:p>
    <w:p w:rsidR="002161B1" w:rsidRPr="008C0237" w:rsidRDefault="006F0C5E" w:rsidP="00B1486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Genera</w:t>
      </w:r>
      <w:r w:rsidR="006A266B" w:rsidRPr="008C0237">
        <w:rPr>
          <w:rFonts w:ascii="Arial" w:hAnsi="Arial" w:cs="Arial"/>
        </w:rPr>
        <w:t xml:space="preserve">  inter</w:t>
      </w:r>
      <w:r w:rsidR="002161B1" w:rsidRPr="008C0237">
        <w:rPr>
          <w:rFonts w:ascii="Arial" w:hAnsi="Arial" w:cs="Arial"/>
        </w:rPr>
        <w:t xml:space="preserve">acción </w:t>
      </w:r>
      <w:r w:rsidR="00FD2F10">
        <w:rPr>
          <w:rFonts w:ascii="Arial" w:hAnsi="Arial" w:cs="Arial"/>
        </w:rPr>
        <w:t>en el aplicativo informático correspondiente</w:t>
      </w:r>
      <w:r w:rsidR="002161B1" w:rsidRPr="008C0237">
        <w:rPr>
          <w:rFonts w:ascii="Arial" w:hAnsi="Arial" w:cs="Arial"/>
        </w:rPr>
        <w:t>.</w:t>
      </w:r>
    </w:p>
    <w:p w:rsidR="006F0C5E" w:rsidRPr="008C0237" w:rsidRDefault="002161B1" w:rsidP="00B1486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Registra motivo (s) por el cual no procede la atención de lo solicitado en el oficio.</w:t>
      </w:r>
    </w:p>
    <w:p w:rsidR="00D62214" w:rsidRPr="008C0237" w:rsidRDefault="00D62214" w:rsidP="00B14861">
      <w:pPr>
        <w:spacing w:after="0" w:line="240" w:lineRule="auto"/>
        <w:jc w:val="both"/>
        <w:rPr>
          <w:rFonts w:ascii="Arial" w:hAnsi="Arial" w:cs="Arial"/>
          <w:b/>
        </w:rPr>
      </w:pPr>
    </w:p>
    <w:p w:rsidR="009073B6" w:rsidRPr="008C0237" w:rsidRDefault="00B306D1" w:rsidP="00B14861">
      <w:pPr>
        <w:spacing w:after="0" w:line="240" w:lineRule="auto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3. 5</w:t>
      </w:r>
      <w:r w:rsidR="004E4964" w:rsidRPr="008C0237">
        <w:rPr>
          <w:rFonts w:ascii="Arial" w:hAnsi="Arial" w:cs="Arial"/>
          <w:b/>
        </w:rPr>
        <w:t xml:space="preserve">. 3. </w:t>
      </w:r>
      <w:r w:rsidR="009D2085" w:rsidRPr="008C0237">
        <w:rPr>
          <w:rFonts w:ascii="Arial" w:hAnsi="Arial" w:cs="Arial"/>
          <w:b/>
        </w:rPr>
        <w:t>Responsable de Recepción de oficios</w:t>
      </w:r>
    </w:p>
    <w:p w:rsidR="009D2085" w:rsidRDefault="009D2085" w:rsidP="00B14861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Recibe oficios atendidos, rechazados y sin datos de ubicación de los usuarios solicitantes y procederá de la siguiente manera:</w:t>
      </w:r>
    </w:p>
    <w:p w:rsidR="000B1AE2" w:rsidRPr="008C0237" w:rsidRDefault="000B1AE2" w:rsidP="00B14861">
      <w:pPr>
        <w:spacing w:after="0" w:line="240" w:lineRule="auto"/>
        <w:jc w:val="both"/>
        <w:rPr>
          <w:rFonts w:ascii="Arial" w:hAnsi="Arial" w:cs="Arial"/>
        </w:rPr>
      </w:pPr>
    </w:p>
    <w:p w:rsidR="009A6341" w:rsidRDefault="009D2085" w:rsidP="00B14861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Oficios atendidos: Registra fin de atención de oficios en </w:t>
      </w:r>
      <w:r w:rsidR="00FD2F10">
        <w:rPr>
          <w:rFonts w:ascii="Arial" w:hAnsi="Arial" w:cs="Arial"/>
        </w:rPr>
        <w:t>el aplicativo informático correspondiente</w:t>
      </w:r>
      <w:r w:rsidRPr="008C0237">
        <w:rPr>
          <w:rFonts w:ascii="Arial" w:hAnsi="Arial" w:cs="Arial"/>
        </w:rPr>
        <w:t xml:space="preserve">, escala al </w:t>
      </w:r>
      <w:r w:rsidR="000B1AE2">
        <w:rPr>
          <w:rFonts w:ascii="Arial" w:hAnsi="Arial" w:cs="Arial"/>
        </w:rPr>
        <w:t xml:space="preserve">Coordinador del Área de </w:t>
      </w:r>
      <w:r w:rsidRPr="008C0237">
        <w:rPr>
          <w:rFonts w:ascii="Arial" w:hAnsi="Arial" w:cs="Arial"/>
        </w:rPr>
        <w:t xml:space="preserve">Soporte de Sistemas de Información </w:t>
      </w:r>
      <w:r w:rsidR="009A6341" w:rsidRPr="008C0237">
        <w:rPr>
          <w:rFonts w:ascii="Arial" w:hAnsi="Arial" w:cs="Arial"/>
        </w:rPr>
        <w:t>a través del Sistema de Trámite Documentario, finalmente archiva físico de los oficios.</w:t>
      </w:r>
    </w:p>
    <w:p w:rsidR="000B1AE2" w:rsidRPr="008C0237" w:rsidRDefault="000B1AE2" w:rsidP="00B14861">
      <w:pPr>
        <w:spacing w:after="0" w:line="240" w:lineRule="auto"/>
        <w:jc w:val="both"/>
        <w:rPr>
          <w:rFonts w:ascii="Arial" w:hAnsi="Arial" w:cs="Arial"/>
        </w:rPr>
      </w:pPr>
    </w:p>
    <w:p w:rsidR="005C13B0" w:rsidRDefault="009A6341" w:rsidP="00B14861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Oficios rechazados: Registra fin de atención </w:t>
      </w:r>
      <w:r w:rsidR="00FD2F10">
        <w:rPr>
          <w:rFonts w:ascii="Arial" w:hAnsi="Arial" w:cs="Arial"/>
        </w:rPr>
        <w:t>en el aplicativo informático correspondiente</w:t>
      </w:r>
      <w:r w:rsidRPr="008C0237">
        <w:rPr>
          <w:rFonts w:ascii="Arial" w:hAnsi="Arial" w:cs="Arial"/>
        </w:rPr>
        <w:t xml:space="preserve">, escala al </w:t>
      </w:r>
      <w:r w:rsidR="000B1AE2">
        <w:rPr>
          <w:rFonts w:ascii="Arial" w:hAnsi="Arial" w:cs="Arial"/>
        </w:rPr>
        <w:t xml:space="preserve">Coordinador del Área de </w:t>
      </w:r>
      <w:r w:rsidRPr="008C0237">
        <w:rPr>
          <w:rFonts w:ascii="Arial" w:hAnsi="Arial" w:cs="Arial"/>
        </w:rPr>
        <w:t xml:space="preserve">Soporte de Sistemas de Información a través del Sistema de Trámite Documentario </w:t>
      </w:r>
      <w:r w:rsidR="005C13B0" w:rsidRPr="008C0237">
        <w:rPr>
          <w:rFonts w:ascii="Arial" w:hAnsi="Arial" w:cs="Arial"/>
        </w:rPr>
        <w:t xml:space="preserve">y remite físico de oficios a la </w:t>
      </w:r>
      <w:r w:rsidR="000B1AE2">
        <w:rPr>
          <w:rFonts w:ascii="Arial" w:hAnsi="Arial" w:cs="Arial"/>
        </w:rPr>
        <w:t xml:space="preserve">Jefatura de la Oficina de </w:t>
      </w:r>
      <w:r w:rsidR="005C13B0" w:rsidRPr="008C0237">
        <w:rPr>
          <w:rFonts w:ascii="Arial" w:hAnsi="Arial" w:cs="Arial"/>
        </w:rPr>
        <w:t>Sistemas</w:t>
      </w:r>
      <w:r w:rsidR="000B1AE2">
        <w:rPr>
          <w:rFonts w:ascii="Arial" w:hAnsi="Arial" w:cs="Arial"/>
        </w:rPr>
        <w:t xml:space="preserve"> de Información.</w:t>
      </w:r>
      <w:r w:rsidR="005C13B0" w:rsidRPr="008C0237">
        <w:rPr>
          <w:rFonts w:ascii="Arial" w:hAnsi="Arial" w:cs="Arial"/>
        </w:rPr>
        <w:t xml:space="preserve"> </w:t>
      </w:r>
    </w:p>
    <w:p w:rsidR="000B1AE2" w:rsidRPr="008C0237" w:rsidRDefault="000B1AE2" w:rsidP="00B14861">
      <w:pPr>
        <w:spacing w:after="0" w:line="240" w:lineRule="auto"/>
        <w:jc w:val="both"/>
        <w:rPr>
          <w:rFonts w:ascii="Arial" w:hAnsi="Arial" w:cs="Arial"/>
        </w:rPr>
      </w:pPr>
    </w:p>
    <w:p w:rsidR="009D2085" w:rsidRPr="008C0237" w:rsidRDefault="005C13B0" w:rsidP="00B14861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 xml:space="preserve">Oficios sin datos de ubicación de los usuarios: Archiva temporalmente los oficios hasta el vencimiento de los 21 días útiles (contados  desde la fecha de escalamiento </w:t>
      </w:r>
      <w:r w:rsidR="009170A6" w:rsidRPr="008C0237">
        <w:rPr>
          <w:rFonts w:ascii="Arial" w:hAnsi="Arial" w:cs="Arial"/>
        </w:rPr>
        <w:t xml:space="preserve">de los mismos </w:t>
      </w:r>
      <w:r w:rsidR="000B1AE2">
        <w:rPr>
          <w:rFonts w:ascii="Arial" w:hAnsi="Arial" w:cs="Arial"/>
        </w:rPr>
        <w:t xml:space="preserve"> por parte del Coordinador del Área de </w:t>
      </w:r>
      <w:r w:rsidR="009170A6" w:rsidRPr="008C0237">
        <w:rPr>
          <w:rFonts w:ascii="Arial" w:hAnsi="Arial" w:cs="Arial"/>
        </w:rPr>
        <w:t xml:space="preserve"> </w:t>
      </w:r>
      <w:r w:rsidR="009D2085" w:rsidRPr="008C0237">
        <w:rPr>
          <w:rFonts w:ascii="Arial" w:hAnsi="Arial" w:cs="Arial"/>
        </w:rPr>
        <w:t xml:space="preserve"> </w:t>
      </w:r>
      <w:r w:rsidR="009170A6" w:rsidRPr="008C0237">
        <w:rPr>
          <w:rFonts w:ascii="Arial" w:hAnsi="Arial" w:cs="Arial"/>
        </w:rPr>
        <w:t xml:space="preserve">Soporte de Sistemas de Información), en el día 22 procederá </w:t>
      </w:r>
      <w:r w:rsidR="00306C7E" w:rsidRPr="008C0237">
        <w:rPr>
          <w:rFonts w:ascii="Arial" w:hAnsi="Arial" w:cs="Arial"/>
        </w:rPr>
        <w:t xml:space="preserve"> a cerrar atención </w:t>
      </w:r>
      <w:r w:rsidR="00FD2F10">
        <w:rPr>
          <w:rFonts w:ascii="Arial" w:hAnsi="Arial" w:cs="Arial"/>
        </w:rPr>
        <w:t>en el aplicativo informático correspondiente</w:t>
      </w:r>
      <w:r w:rsidR="00306C7E" w:rsidRPr="008C0237">
        <w:rPr>
          <w:rFonts w:ascii="Arial" w:hAnsi="Arial" w:cs="Arial"/>
        </w:rPr>
        <w:t xml:space="preserve">, escalar al </w:t>
      </w:r>
      <w:r w:rsidR="000B1AE2">
        <w:rPr>
          <w:rFonts w:ascii="Arial" w:hAnsi="Arial" w:cs="Arial"/>
        </w:rPr>
        <w:t xml:space="preserve">Coordinador del Área de Soporte  </w:t>
      </w:r>
      <w:r w:rsidR="00306C7E" w:rsidRPr="008C0237">
        <w:rPr>
          <w:rFonts w:ascii="Arial" w:hAnsi="Arial" w:cs="Arial"/>
        </w:rPr>
        <w:t xml:space="preserve">de Sistemas de Información y remite físico de oficios a la </w:t>
      </w:r>
      <w:r w:rsidR="008D3F89">
        <w:rPr>
          <w:rFonts w:ascii="Arial" w:hAnsi="Arial" w:cs="Arial"/>
        </w:rPr>
        <w:t xml:space="preserve">Jefatura de la </w:t>
      </w:r>
      <w:r w:rsidR="008D6DC2" w:rsidRPr="008C0237">
        <w:rPr>
          <w:rFonts w:ascii="Arial" w:hAnsi="Arial" w:cs="Arial"/>
        </w:rPr>
        <w:t xml:space="preserve">Oficina de Sistemas </w:t>
      </w:r>
      <w:r w:rsidR="008D3F89">
        <w:rPr>
          <w:rFonts w:ascii="Arial" w:hAnsi="Arial" w:cs="Arial"/>
        </w:rPr>
        <w:t>de Información.</w:t>
      </w:r>
    </w:p>
    <w:p w:rsidR="00034E87" w:rsidRPr="008C0237" w:rsidRDefault="00034E87" w:rsidP="00977EA2">
      <w:pPr>
        <w:jc w:val="both"/>
        <w:rPr>
          <w:rFonts w:ascii="Arial" w:hAnsi="Arial" w:cs="Arial"/>
          <w:b/>
        </w:rPr>
      </w:pPr>
    </w:p>
    <w:p w:rsidR="00F55F94" w:rsidRPr="008C0237" w:rsidRDefault="00337A83" w:rsidP="005B1E22">
      <w:pPr>
        <w:spacing w:after="0" w:line="240" w:lineRule="auto"/>
        <w:jc w:val="both"/>
        <w:rPr>
          <w:rFonts w:ascii="Arial" w:hAnsi="Arial" w:cs="Arial"/>
          <w:b/>
        </w:rPr>
      </w:pPr>
      <w:r w:rsidRPr="008C0237">
        <w:rPr>
          <w:rFonts w:ascii="Arial" w:hAnsi="Arial" w:cs="Arial"/>
          <w:b/>
        </w:rPr>
        <w:t>3. 6</w:t>
      </w:r>
      <w:r w:rsidR="00944002" w:rsidRPr="008C0237">
        <w:rPr>
          <w:rFonts w:ascii="Arial" w:hAnsi="Arial" w:cs="Arial"/>
          <w:b/>
        </w:rPr>
        <w:t xml:space="preserve">. </w:t>
      </w:r>
      <w:r w:rsidR="00FA591F" w:rsidRPr="008C0237">
        <w:rPr>
          <w:rFonts w:ascii="Arial" w:hAnsi="Arial" w:cs="Arial"/>
          <w:b/>
        </w:rPr>
        <w:t>GENERACIÓN Y AN</w:t>
      </w:r>
      <w:r w:rsidR="00697E4E" w:rsidRPr="008C0237">
        <w:rPr>
          <w:rFonts w:ascii="Arial" w:hAnsi="Arial" w:cs="Arial"/>
          <w:b/>
        </w:rPr>
        <w:t>Á</w:t>
      </w:r>
      <w:r w:rsidR="001F3F1A" w:rsidRPr="008C0237">
        <w:rPr>
          <w:rFonts w:ascii="Arial" w:hAnsi="Arial" w:cs="Arial"/>
          <w:b/>
        </w:rPr>
        <w:t xml:space="preserve">LISIS </w:t>
      </w:r>
      <w:r w:rsidR="00F55F94" w:rsidRPr="008C0237">
        <w:rPr>
          <w:rFonts w:ascii="Arial" w:hAnsi="Arial" w:cs="Arial"/>
          <w:b/>
        </w:rPr>
        <w:t>DE ESTADISTICAS DE SOPO</w:t>
      </w:r>
      <w:r w:rsidR="00AD2B2F" w:rsidRPr="008C0237">
        <w:rPr>
          <w:rFonts w:ascii="Arial" w:hAnsi="Arial" w:cs="Arial"/>
          <w:b/>
        </w:rPr>
        <w:t>RTE DE SISTEMAS DE INFORMACIÓN.</w:t>
      </w:r>
    </w:p>
    <w:p w:rsidR="001F3F1A" w:rsidRPr="008C0237" w:rsidRDefault="001F3F1A" w:rsidP="005B1E22">
      <w:pPr>
        <w:spacing w:after="0" w:line="240" w:lineRule="auto"/>
        <w:jc w:val="both"/>
        <w:rPr>
          <w:rFonts w:ascii="Arial" w:hAnsi="Arial" w:cs="Arial"/>
        </w:rPr>
      </w:pPr>
      <w:r w:rsidRPr="008C0237">
        <w:rPr>
          <w:rFonts w:ascii="Arial" w:hAnsi="Arial" w:cs="Arial"/>
        </w:rPr>
        <w:t>G</w:t>
      </w:r>
      <w:r w:rsidR="00D62214" w:rsidRPr="008C0237">
        <w:rPr>
          <w:rFonts w:ascii="Arial" w:hAnsi="Arial" w:cs="Arial"/>
        </w:rPr>
        <w:t>enera reportes de cuadros estadí</w:t>
      </w:r>
      <w:r w:rsidRPr="008C0237">
        <w:rPr>
          <w:rFonts w:ascii="Arial" w:hAnsi="Arial" w:cs="Arial"/>
        </w:rPr>
        <w:t>sticos de incidencias reportadas y las atenciones realizados en un periodo, se analizan las causas y de ser necesario se toman las acciones correspondientes en base al Procedimiento de Acciones Correctivas y Preventivas.</w:t>
      </w:r>
    </w:p>
    <w:p w:rsidR="00D62214" w:rsidRDefault="00D62214" w:rsidP="00977EA2">
      <w:pPr>
        <w:jc w:val="both"/>
        <w:rPr>
          <w:rFonts w:ascii="Arial" w:hAnsi="Arial" w:cs="Arial"/>
          <w:b/>
        </w:rPr>
      </w:pPr>
    </w:p>
    <w:p w:rsidR="009D04D4" w:rsidRPr="008C0237" w:rsidRDefault="009D04D4" w:rsidP="00977EA2">
      <w:pPr>
        <w:jc w:val="both"/>
        <w:rPr>
          <w:rFonts w:ascii="Arial" w:hAnsi="Arial" w:cs="Arial"/>
        </w:rPr>
      </w:pPr>
    </w:p>
    <w:p w:rsidR="002D4817" w:rsidRPr="00D62214" w:rsidRDefault="002D4817" w:rsidP="00977EA2">
      <w:pPr>
        <w:jc w:val="both"/>
        <w:rPr>
          <w:rFonts w:ascii="Arial" w:hAnsi="Arial" w:cs="Arial"/>
        </w:rPr>
      </w:pPr>
    </w:p>
    <w:sectPr w:rsidR="002D4817" w:rsidRPr="00D62214" w:rsidSect="00C77FE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1AF" w:rsidRDefault="000921AF" w:rsidP="00C1581C">
      <w:pPr>
        <w:spacing w:after="0" w:line="240" w:lineRule="auto"/>
      </w:pPr>
      <w:r>
        <w:separator/>
      </w:r>
    </w:p>
  </w:endnote>
  <w:endnote w:type="continuationSeparator" w:id="0">
    <w:p w:rsidR="000921AF" w:rsidRDefault="000921AF" w:rsidP="00C1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83884"/>
      <w:docPartObj>
        <w:docPartGallery w:val="Page Numbers (Bottom of Page)"/>
        <w:docPartUnique/>
      </w:docPartObj>
    </w:sdtPr>
    <w:sdtEndPr/>
    <w:sdtContent>
      <w:p w:rsidR="000C5742" w:rsidRDefault="00333628">
        <w:pPr>
          <w:pStyle w:val="Piedepgina"/>
          <w:jc w:val="right"/>
        </w:pPr>
        <w:r>
          <w:fldChar w:fldCharType="begin"/>
        </w:r>
        <w:r w:rsidR="000C5742">
          <w:instrText>PAGE   \* MERGEFORMAT</w:instrText>
        </w:r>
        <w:r>
          <w:fldChar w:fldCharType="separate"/>
        </w:r>
        <w:r w:rsidR="0008181B" w:rsidRPr="0008181B">
          <w:rPr>
            <w:noProof/>
            <w:lang w:val="es-ES"/>
          </w:rPr>
          <w:t>108</w:t>
        </w:r>
        <w:r>
          <w:fldChar w:fldCharType="end"/>
        </w:r>
      </w:p>
    </w:sdtContent>
  </w:sdt>
  <w:p w:rsidR="000B1AE2" w:rsidRDefault="000B1A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1AF" w:rsidRDefault="000921AF" w:rsidP="00C1581C">
      <w:pPr>
        <w:spacing w:after="0" w:line="240" w:lineRule="auto"/>
      </w:pPr>
      <w:r>
        <w:separator/>
      </w:r>
    </w:p>
  </w:footnote>
  <w:footnote w:type="continuationSeparator" w:id="0">
    <w:p w:rsidR="000921AF" w:rsidRDefault="000921AF" w:rsidP="00C1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7B48B7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7B48B7" w:rsidRDefault="007B48B7" w:rsidP="00C8040B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7B48B7" w:rsidRPr="00D373E5" w:rsidRDefault="0032207A" w:rsidP="000C6BFE">
          <w:pPr>
            <w:pStyle w:val="Encabezado"/>
            <w:jc w:val="center"/>
            <w:rPr>
              <w:b/>
            </w:rPr>
          </w:pPr>
          <w:r w:rsidRPr="008C0237">
            <w:rPr>
              <w:rFonts w:ascii="Arial" w:hAnsi="Arial" w:cs="Arial"/>
            </w:rPr>
            <w:t xml:space="preserve">Procedimiento de </w:t>
          </w:r>
          <w:r w:rsidR="000C6BFE">
            <w:rPr>
              <w:rFonts w:ascii="Arial" w:hAnsi="Arial" w:cs="Arial"/>
            </w:rPr>
            <w:t xml:space="preserve">Servicio de </w:t>
          </w:r>
          <w:r w:rsidRPr="008C0237">
            <w:rPr>
              <w:rFonts w:ascii="Arial" w:hAnsi="Arial" w:cs="Arial"/>
            </w:rPr>
            <w:t>Soporte</w:t>
          </w:r>
          <w:r>
            <w:rPr>
              <w:rFonts w:ascii="Arial" w:hAnsi="Arial" w:cs="Arial"/>
            </w:rPr>
            <w:t xml:space="preserve"> Técnico </w:t>
          </w:r>
          <w:r w:rsidRPr="008C0237">
            <w:rPr>
              <w:rFonts w:ascii="Arial" w:hAnsi="Arial" w:cs="Arial"/>
            </w:rPr>
            <w:t>de l</w:t>
          </w:r>
          <w:r w:rsidR="000C6BFE">
            <w:rPr>
              <w:rFonts w:ascii="Arial" w:hAnsi="Arial" w:cs="Arial"/>
            </w:rPr>
            <w:t>os</w:t>
          </w:r>
          <w:r>
            <w:rPr>
              <w:rFonts w:ascii="Arial" w:hAnsi="Arial" w:cs="Arial"/>
            </w:rPr>
            <w:t xml:space="preserve"> </w:t>
          </w:r>
          <w:r w:rsidRPr="008C0237">
            <w:rPr>
              <w:rFonts w:ascii="Arial" w:hAnsi="Arial" w:cs="Arial"/>
            </w:rPr>
            <w:t xml:space="preserve">Sistemas </w:t>
          </w:r>
          <w:r>
            <w:rPr>
              <w:rFonts w:ascii="Arial" w:hAnsi="Arial" w:cs="Arial"/>
            </w:rPr>
            <w:t>de Información</w:t>
          </w:r>
        </w:p>
      </w:tc>
    </w:tr>
    <w:tr w:rsidR="007B48B7" w:rsidTr="00C8040B">
      <w:trPr>
        <w:jc w:val="center"/>
      </w:trPr>
      <w:tc>
        <w:tcPr>
          <w:tcW w:w="1716" w:type="dxa"/>
          <w:vMerge/>
        </w:tcPr>
        <w:p w:rsidR="007B48B7" w:rsidRPr="00D373E5" w:rsidRDefault="007B48B7" w:rsidP="00C8040B">
          <w:pPr>
            <w:pStyle w:val="Encabezado"/>
            <w:rPr>
              <w:noProof/>
              <w:lang w:eastAsia="es-PE"/>
            </w:rPr>
          </w:pPr>
        </w:p>
      </w:tc>
      <w:tc>
        <w:tcPr>
          <w:tcW w:w="3885" w:type="dxa"/>
          <w:vAlign w:val="center"/>
        </w:tcPr>
        <w:p w:rsidR="007B48B7" w:rsidRPr="00414245" w:rsidRDefault="007B48B7" w:rsidP="00C8040B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</w:rPr>
            <w:t xml:space="preserve">CODIGO: </w:t>
          </w:r>
          <w:r w:rsidRPr="008C0237">
            <w:rPr>
              <w:rFonts w:ascii="Arial" w:hAnsi="Arial" w:cs="Arial"/>
              <w:b/>
            </w:rPr>
            <w:t>PR-</w:t>
          </w:r>
          <w:r>
            <w:rPr>
              <w:rFonts w:ascii="Arial" w:hAnsi="Arial" w:cs="Arial"/>
              <w:b/>
            </w:rPr>
            <w:t>SOPTECNICO-001</w:t>
          </w:r>
        </w:p>
      </w:tc>
      <w:tc>
        <w:tcPr>
          <w:tcW w:w="1786" w:type="dxa"/>
          <w:vAlign w:val="center"/>
        </w:tcPr>
        <w:p w:rsidR="007B48B7" w:rsidRPr="00414245" w:rsidRDefault="007B48B7" w:rsidP="00C8040B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</w:rPr>
            <w:t>Versión 1.0</w:t>
          </w:r>
        </w:p>
      </w:tc>
      <w:tc>
        <w:tcPr>
          <w:tcW w:w="1255" w:type="dxa"/>
          <w:vAlign w:val="center"/>
        </w:tcPr>
        <w:p w:rsidR="007B48B7" w:rsidRPr="00414245" w:rsidRDefault="007B48B7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0B1AE2" w:rsidRPr="007B48B7" w:rsidRDefault="000B1AE2" w:rsidP="007B48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7BCA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404030"/>
    <w:multiLevelType w:val="hybridMultilevel"/>
    <w:tmpl w:val="72B613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E7366"/>
    <w:multiLevelType w:val="hybridMultilevel"/>
    <w:tmpl w:val="A8765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24381"/>
    <w:multiLevelType w:val="hybridMultilevel"/>
    <w:tmpl w:val="F9FA7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60839"/>
    <w:multiLevelType w:val="multilevel"/>
    <w:tmpl w:val="69600A3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17"/>
    <w:rsid w:val="000025A0"/>
    <w:rsid w:val="00034E87"/>
    <w:rsid w:val="0006419F"/>
    <w:rsid w:val="0008181B"/>
    <w:rsid w:val="000921AF"/>
    <w:rsid w:val="000937AB"/>
    <w:rsid w:val="000A465E"/>
    <w:rsid w:val="000B1AE2"/>
    <w:rsid w:val="000C5742"/>
    <w:rsid w:val="000C6BFE"/>
    <w:rsid w:val="000E7F59"/>
    <w:rsid w:val="00104DF9"/>
    <w:rsid w:val="001169D0"/>
    <w:rsid w:val="001467F9"/>
    <w:rsid w:val="00152A00"/>
    <w:rsid w:val="00195AC4"/>
    <w:rsid w:val="001B6D92"/>
    <w:rsid w:val="001C3088"/>
    <w:rsid w:val="001E1DA2"/>
    <w:rsid w:val="001F3F1A"/>
    <w:rsid w:val="00206E49"/>
    <w:rsid w:val="002143D5"/>
    <w:rsid w:val="002161B1"/>
    <w:rsid w:val="00231AAB"/>
    <w:rsid w:val="002348C2"/>
    <w:rsid w:val="00236953"/>
    <w:rsid w:val="00240859"/>
    <w:rsid w:val="0025654B"/>
    <w:rsid w:val="002648CF"/>
    <w:rsid w:val="00277B1F"/>
    <w:rsid w:val="002A2CD8"/>
    <w:rsid w:val="002A559B"/>
    <w:rsid w:val="002D4817"/>
    <w:rsid w:val="00306C7E"/>
    <w:rsid w:val="003179D2"/>
    <w:rsid w:val="0032207A"/>
    <w:rsid w:val="003227E0"/>
    <w:rsid w:val="00333628"/>
    <w:rsid w:val="00335CF2"/>
    <w:rsid w:val="00337A83"/>
    <w:rsid w:val="00343BA3"/>
    <w:rsid w:val="00354328"/>
    <w:rsid w:val="00375377"/>
    <w:rsid w:val="003D16C1"/>
    <w:rsid w:val="004111EC"/>
    <w:rsid w:val="00435D95"/>
    <w:rsid w:val="00471004"/>
    <w:rsid w:val="004802AE"/>
    <w:rsid w:val="004B271B"/>
    <w:rsid w:val="004D6DA0"/>
    <w:rsid w:val="004E4964"/>
    <w:rsid w:val="00501A62"/>
    <w:rsid w:val="005102A8"/>
    <w:rsid w:val="00510CF8"/>
    <w:rsid w:val="005161E5"/>
    <w:rsid w:val="0055369B"/>
    <w:rsid w:val="00575C01"/>
    <w:rsid w:val="00584B6A"/>
    <w:rsid w:val="005942E6"/>
    <w:rsid w:val="005B1E22"/>
    <w:rsid w:val="005B2704"/>
    <w:rsid w:val="005C13B0"/>
    <w:rsid w:val="005F2A93"/>
    <w:rsid w:val="006215B7"/>
    <w:rsid w:val="006327CC"/>
    <w:rsid w:val="00697E4E"/>
    <w:rsid w:val="006A266B"/>
    <w:rsid w:val="006B5E76"/>
    <w:rsid w:val="006C60E8"/>
    <w:rsid w:val="006E717A"/>
    <w:rsid w:val="006E7C3A"/>
    <w:rsid w:val="006F0C5E"/>
    <w:rsid w:val="006F4F21"/>
    <w:rsid w:val="0071523E"/>
    <w:rsid w:val="007176CD"/>
    <w:rsid w:val="00733463"/>
    <w:rsid w:val="0076016B"/>
    <w:rsid w:val="007968CC"/>
    <w:rsid w:val="007B48B7"/>
    <w:rsid w:val="007C1817"/>
    <w:rsid w:val="007F063F"/>
    <w:rsid w:val="007F4846"/>
    <w:rsid w:val="0081092E"/>
    <w:rsid w:val="00835B6F"/>
    <w:rsid w:val="00850652"/>
    <w:rsid w:val="0085270D"/>
    <w:rsid w:val="008A3BAA"/>
    <w:rsid w:val="008A6CC8"/>
    <w:rsid w:val="008C0237"/>
    <w:rsid w:val="008C4899"/>
    <w:rsid w:val="008D3F89"/>
    <w:rsid w:val="008D6DC2"/>
    <w:rsid w:val="008F492D"/>
    <w:rsid w:val="008F57CC"/>
    <w:rsid w:val="009073B6"/>
    <w:rsid w:val="009170A6"/>
    <w:rsid w:val="00944002"/>
    <w:rsid w:val="0095516B"/>
    <w:rsid w:val="00977EA2"/>
    <w:rsid w:val="009930A9"/>
    <w:rsid w:val="009A6341"/>
    <w:rsid w:val="009B7CB5"/>
    <w:rsid w:val="009C75DA"/>
    <w:rsid w:val="009D04D4"/>
    <w:rsid w:val="009D2085"/>
    <w:rsid w:val="00A1589A"/>
    <w:rsid w:val="00A27703"/>
    <w:rsid w:val="00A312BA"/>
    <w:rsid w:val="00A366D7"/>
    <w:rsid w:val="00A53BB9"/>
    <w:rsid w:val="00A7330D"/>
    <w:rsid w:val="00A7583F"/>
    <w:rsid w:val="00AA583D"/>
    <w:rsid w:val="00AD2B2F"/>
    <w:rsid w:val="00AE7FB9"/>
    <w:rsid w:val="00B02BC5"/>
    <w:rsid w:val="00B14861"/>
    <w:rsid w:val="00B14E82"/>
    <w:rsid w:val="00B207EF"/>
    <w:rsid w:val="00B24E10"/>
    <w:rsid w:val="00B306D1"/>
    <w:rsid w:val="00B32BD4"/>
    <w:rsid w:val="00BA33A5"/>
    <w:rsid w:val="00BE4FA2"/>
    <w:rsid w:val="00C07AEE"/>
    <w:rsid w:val="00C1581C"/>
    <w:rsid w:val="00C77FEF"/>
    <w:rsid w:val="00CA0F9D"/>
    <w:rsid w:val="00CA23B8"/>
    <w:rsid w:val="00D04F54"/>
    <w:rsid w:val="00D23F7A"/>
    <w:rsid w:val="00D37AF7"/>
    <w:rsid w:val="00D62214"/>
    <w:rsid w:val="00D702EE"/>
    <w:rsid w:val="00DB3253"/>
    <w:rsid w:val="00DC4CBD"/>
    <w:rsid w:val="00DD267F"/>
    <w:rsid w:val="00DE0BDF"/>
    <w:rsid w:val="00E2253D"/>
    <w:rsid w:val="00E63C88"/>
    <w:rsid w:val="00E65427"/>
    <w:rsid w:val="00E73E71"/>
    <w:rsid w:val="00EA67A5"/>
    <w:rsid w:val="00EB046F"/>
    <w:rsid w:val="00EE01D5"/>
    <w:rsid w:val="00EF76A0"/>
    <w:rsid w:val="00F274DE"/>
    <w:rsid w:val="00F32887"/>
    <w:rsid w:val="00F4472D"/>
    <w:rsid w:val="00F451AD"/>
    <w:rsid w:val="00F45DF6"/>
    <w:rsid w:val="00F55F94"/>
    <w:rsid w:val="00F72C85"/>
    <w:rsid w:val="00F80810"/>
    <w:rsid w:val="00F86679"/>
    <w:rsid w:val="00FA591F"/>
    <w:rsid w:val="00FB4D46"/>
    <w:rsid w:val="00FD2F10"/>
    <w:rsid w:val="00FD66EF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9CC8FC-1B4D-4128-835C-52FC5FC3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FEF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A3BAA"/>
    <w:rPr>
      <w:color w:val="0000FF"/>
      <w:u w:val="single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C1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C1581C"/>
  </w:style>
  <w:style w:type="paragraph" w:styleId="Piedepgina">
    <w:name w:val="footer"/>
    <w:basedOn w:val="Normal"/>
    <w:link w:val="PiedepginaCar"/>
    <w:uiPriority w:val="99"/>
    <w:unhideWhenUsed/>
    <w:rsid w:val="00C1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81C"/>
  </w:style>
  <w:style w:type="paragraph" w:customStyle="1" w:styleId="Listavistosa-nfasis11">
    <w:name w:val="Lista vistosa - Énfasis 11"/>
    <w:basedOn w:val="Normal"/>
    <w:uiPriority w:val="34"/>
    <w:qFormat/>
    <w:rsid w:val="004802AE"/>
    <w:pPr>
      <w:ind w:left="720"/>
      <w:contextualSpacing/>
    </w:pPr>
    <w:rPr>
      <w:rFonts w:ascii="Cambria" w:eastAsia="Cambria" w:hAnsi="Cambria"/>
      <w:lang w:val="es-PE"/>
    </w:rPr>
  </w:style>
  <w:style w:type="table" w:styleId="Tablaconcuadrcula">
    <w:name w:val="Table Grid"/>
    <w:basedOn w:val="Tablanormal"/>
    <w:uiPriority w:val="59"/>
    <w:rsid w:val="00F80810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54B"/>
    <w:rPr>
      <w:rFonts w:ascii="Tahoma" w:hAnsi="Tahoma" w:cs="Tahoma"/>
      <w:sz w:val="16"/>
      <w:szCs w:val="16"/>
      <w:lang w:val="es-MX" w:eastAsia="en-US"/>
    </w:rPr>
  </w:style>
  <w:style w:type="paragraph" w:styleId="Prrafodelista">
    <w:name w:val="List Paragraph"/>
    <w:basedOn w:val="Normal"/>
    <w:uiPriority w:val="34"/>
    <w:qFormat/>
    <w:rsid w:val="00850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sadeservicio@mef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mef.gob.pe/Versiones/SIAF_SP/%20Version_13_01_0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9473-81B7-4099-815B-BBF98860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1397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Visalot Trujillo, Jose</cp:lastModifiedBy>
  <cp:revision>4</cp:revision>
  <cp:lastPrinted>2015-03-31T21:19:00Z</cp:lastPrinted>
  <dcterms:created xsi:type="dcterms:W3CDTF">2015-04-01T17:36:00Z</dcterms:created>
  <dcterms:modified xsi:type="dcterms:W3CDTF">2015-04-01T21:29:00Z</dcterms:modified>
</cp:coreProperties>
</file>