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3E" w:rsidRDefault="00105E1B">
      <w:r>
        <w:tab/>
      </w:r>
    </w:p>
    <w:p w:rsidR="003B5132" w:rsidRDefault="003B5132"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[AQUÍ MEMBRETE Y NOMBRE DE LA MANCOMUNIDAD]</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ACUERDO DE COMIITE EJECUTIVO Nº……………………</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B63C7D">
      <w:pPr>
        <w:tabs>
          <w:tab w:val="left" w:pos="7995"/>
        </w:tabs>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[AQUÍ LUGAR Y FECHA],</w:t>
      </w:r>
      <w:r w:rsidR="00B63C7D">
        <w:rPr>
          <w:rFonts w:ascii="Calibri" w:eastAsia="Calibri" w:hAnsi="Calibri" w:cs="Calibri"/>
          <w:sz w:val="20"/>
          <w:szCs w:val="20"/>
        </w:rPr>
        <w:tab/>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EL PRESIDENTE DE LA MANCOMUNIDAD REGIONAL [INDICAR NOMBRE]</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POR CUANTO:</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El Comité Ejecutivo, en asamblea [ORDINARIA Y/O EXTRAORDINARIA] de la fecha, y;</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VISTO:</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El Informe N° [INDICAR NUMERO Y SIGLAS DEL DOCUMENTO] emitido con fecha [INDICAR DIA, MES Y AÑO], por la Gerencia de la Mancomunidad Regional y/u Oficina de Secretaría General [DETALLAR TODOS LOS DOCUMENTOS QUE ORIGINAN EL ACUERDO], y;</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CONSIDERANDO:</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de conformidad con lo establecido en el artículo 2° de la Ley Nº 29768 “Ley de Mancomunidad Regional, la Mancomunidad Municipal es definida como el acuerdo voluntario de dos o más gobiernos regionales que se unen para la prestación conjunta de servicios públicos, cofinanciamiento o inversión en la ejecución de obras, que promuevan la integración, el desarrollo regional y la participación de la sociedad, coadyuvando al proceso de regionalización;</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mediante Ley N° 29230 “Ley que impulsa la Inversión Pública Regional y Local con Participación del Sector Privado”, se establece el marco normativo para que los gobiernos regionales, municipalidades y universidades públicas puedan suscribir convenios con las empresas privadas, para que éstas puedan financiar y/o ejecutar Proyectos de Inversión Pública, que deberán estar en armonía, con las políticas y planes de desarrollo nacional, regional y/o local, y contar con la declaración de viabilidad en el marco del Sistema Nacional de Inversión Pública - SNIP;</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conforme al artículo 34° del Reglamento de la Ley N° 29230, aprobado por Decreto Supremo N° 005- 2014-EF, las disposiciones de dicha Ley y su Reglamento y las demás disposiciones que a su amparo se emitan, son de aplicación a los proyectos de alcance intermunicipal o interregional que formulen las Mancomunidades Municipales o las Juntas de Coordinación Interregional, respectivamente. En el caso de las Mancomunidades Municipales y de las Juntas de Coordinación Interregional, la lista priorizada será aprobada por el Consejo Directivo de la Mancomunidad Municipal o por la Presidencia Colegiada de la Junta de Coordinación Interregional, siendo que lo establecido en el Capítulo VII del Reglamento será de aplicable a las Mancomunidades Regionales;</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en ese contexto, la Mancomunidad Regional …………………………………[CONSIGNAR EL NOMBRE COMPLETO DE LA MANCOMUNIDAD] ha establecido como política de gestión, promover la participación del sector privado para la ejecución de proyectos de inversión pública en infraestructura y de servicios públicos de su competencia;</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con la promoción de la participación de la inversión privada en la ejecución de estos proyectos, se busca favorecer el desarrollo de nuevas fuentes de generación de bienes, servicios y empleo y contribuir a mejorar la calidad de vida de la población;</w:t>
      </w:r>
    </w:p>
    <w:p w:rsidR="007C5368"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 xml:space="preserve"> </w:t>
      </w:r>
    </w:p>
    <w:p w:rsidR="007C5368"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conforme al numeral 34.2 del artículo 34° del Reglamento, el proceso de selección, para la adjudicación de proyectos será encargado a la Agencia de Promoción de la Inversión Privada - PROINVERSIÓN por acuerdo del Consejo Directivo de la Mancomunidad;</w:t>
      </w:r>
    </w:p>
    <w:p w:rsidR="007C5368" w:rsidRDefault="007C5368" w:rsidP="007C5368">
      <w:pPr>
        <w:spacing w:after="0" w:line="240" w:lineRule="auto"/>
        <w:ind w:left="284" w:right="321"/>
        <w:jc w:val="both"/>
        <w:rPr>
          <w:rFonts w:ascii="Calibri" w:eastAsia="Calibri" w:hAnsi="Calibri" w:cs="Calibri"/>
          <w:sz w:val="20"/>
          <w:szCs w:val="20"/>
        </w:rPr>
      </w:pPr>
    </w:p>
    <w:p w:rsidR="007C5368" w:rsidRDefault="007C5368" w:rsidP="007C5368">
      <w:pPr>
        <w:spacing w:after="0" w:line="240" w:lineRule="auto"/>
        <w:ind w:left="284" w:right="321"/>
        <w:jc w:val="both"/>
        <w:rPr>
          <w:rFonts w:ascii="Calibri" w:eastAsia="Calibri" w:hAnsi="Calibri" w:cs="Calibri"/>
          <w:sz w:val="20"/>
          <w:szCs w:val="20"/>
        </w:rPr>
      </w:pPr>
    </w:p>
    <w:p w:rsidR="007C5368" w:rsidRDefault="007C5368" w:rsidP="007C5368">
      <w:pPr>
        <w:spacing w:after="0" w:line="240" w:lineRule="auto"/>
        <w:ind w:left="284" w:right="321"/>
        <w:jc w:val="both"/>
        <w:rPr>
          <w:rFonts w:ascii="Calibri" w:eastAsia="Calibri" w:hAnsi="Calibri" w:cs="Calibri"/>
          <w:sz w:val="20"/>
          <w:szCs w:val="20"/>
        </w:rPr>
      </w:pPr>
    </w:p>
    <w:p w:rsidR="00F579DC" w:rsidRDefault="00F579DC"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al respecto, el artículo 6° del Reglamento de la Ley Nº 29230, aprobado por Decreto Supremo N°005- 2014-EF, dispone que la Asistencia Técnica de PROINVERSIÓN en el proceso de selecció</w:t>
      </w:r>
      <w:r>
        <w:rPr>
          <w:rFonts w:ascii="Calibri" w:eastAsia="Calibri" w:hAnsi="Calibri" w:cs="Calibri"/>
          <w:sz w:val="20"/>
          <w:szCs w:val="20"/>
        </w:rPr>
        <w:t xml:space="preserve">n bajo la modalidad de asesoría </w:t>
      </w:r>
      <w:r w:rsidRPr="00D518C9">
        <w:rPr>
          <w:rFonts w:ascii="Calibri" w:eastAsia="Calibri" w:hAnsi="Calibri" w:cs="Calibri"/>
          <w:sz w:val="20"/>
          <w:szCs w:val="20"/>
        </w:rPr>
        <w:t>o encargo a que se refiere el artículo 5° de la Ley, requiere del acuerdo previo del Consejo respectivos. En ambos casos, PROINVERSION suscribirá los convenios de asistencia técnica respectivos;</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Que, en este marco legal, la Mancomunidad de [INDICAR NOMBRE DE LA MANCOMUNIDAD], por convenir a los intereses de la población de sus jurisdicciones, de contar con servicios públicos e infraestructura adecuada y eficiente, ha decidido ejecutar bajo la modalidad de obras por impuestos, el proyecto que es priorizado por el presente acuerdo, cuya ejecución será financiada y/o cofinanciado con cargo a los recursos del FONIPREL;</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 xml:space="preserve">Estando a lo expuesto, y en uso de las facultades conferidas por la Constitución Política del Perú, Ley N° 29230 y demás normas aplicables, con la dispensa del trámite de lectura y aprobación del acta, el Consejo Directivo adoptó por </w:t>
      </w:r>
      <w:r w:rsidRPr="00D518C9">
        <w:rPr>
          <w:rFonts w:ascii="Calibri" w:eastAsia="Calibri" w:hAnsi="Calibri" w:cs="Calibri"/>
          <w:b/>
          <w:sz w:val="20"/>
          <w:szCs w:val="20"/>
        </w:rPr>
        <w:t>UNANIMIDAD</w:t>
      </w:r>
      <w:r w:rsidRPr="00D518C9">
        <w:rPr>
          <w:rFonts w:ascii="Calibri" w:eastAsia="Calibri" w:hAnsi="Calibri" w:cs="Calibri"/>
          <w:sz w:val="20"/>
          <w:szCs w:val="20"/>
        </w:rPr>
        <w:t xml:space="preserve"> y/o </w:t>
      </w:r>
      <w:r w:rsidRPr="00D518C9">
        <w:rPr>
          <w:rFonts w:ascii="Calibri" w:eastAsia="Calibri" w:hAnsi="Calibri" w:cs="Calibri"/>
          <w:b/>
          <w:sz w:val="20"/>
          <w:szCs w:val="20"/>
        </w:rPr>
        <w:t>MAYORÍA</w:t>
      </w:r>
      <w:r w:rsidRPr="00D518C9">
        <w:rPr>
          <w:rFonts w:ascii="Calibri" w:eastAsia="Calibri" w:hAnsi="Calibri" w:cs="Calibri"/>
          <w:sz w:val="20"/>
          <w:szCs w:val="20"/>
        </w:rPr>
        <w:t>, el siguiente:</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b/>
          <w:sz w:val="20"/>
          <w:szCs w:val="20"/>
        </w:rPr>
      </w:pPr>
      <w:r w:rsidRPr="00D518C9">
        <w:rPr>
          <w:rFonts w:ascii="Calibri" w:eastAsia="Calibri" w:hAnsi="Calibri" w:cs="Calibri"/>
          <w:b/>
          <w:sz w:val="20"/>
          <w:szCs w:val="20"/>
        </w:rPr>
        <w:t>ACUERDO:</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b/>
          <w:sz w:val="20"/>
          <w:szCs w:val="20"/>
        </w:rPr>
        <w:t>ARTÍCULO PRIMERO.- PRIORIZAR</w:t>
      </w:r>
      <w:r w:rsidRPr="00D518C9">
        <w:rPr>
          <w:rFonts w:ascii="Calibri" w:eastAsia="Calibri" w:hAnsi="Calibri" w:cs="Calibri"/>
          <w:sz w:val="20"/>
          <w:szCs w:val="20"/>
        </w:rPr>
        <w:t xml:space="preserve"> el Listado de Proyectos para ser ejecutados en el marco de la Ley N° 29230 y el Capítulo V de su Reglamento aprobado por Decreto Supremo N° 005-2014-EF, de la Mancomunidad Regional…………………, integrada por el Gobierno Regional…………….. y el Gobierno Regional…………………………; los mismos que se indica a continuación:</w:t>
      </w:r>
    </w:p>
    <w:p w:rsidR="007C5368" w:rsidRDefault="007C5368" w:rsidP="007C5368">
      <w:pPr>
        <w:spacing w:after="0" w:line="240" w:lineRule="auto"/>
        <w:ind w:left="284" w:right="321"/>
        <w:jc w:val="both"/>
        <w:rPr>
          <w:rFonts w:ascii="Calibri" w:eastAsia="Calibri" w:hAnsi="Calibri" w:cs="Calibri"/>
          <w:sz w:val="20"/>
          <w:szCs w:val="20"/>
        </w:rPr>
      </w:pPr>
    </w:p>
    <w:p w:rsidR="007C5368" w:rsidRDefault="007C5368" w:rsidP="007C5368">
      <w:pPr>
        <w:spacing w:before="74" w:after="0" w:line="240" w:lineRule="auto"/>
        <w:ind w:left="284" w:right="321"/>
        <w:rPr>
          <w:rFonts w:ascii="Arial" w:hAnsi="Arial"/>
          <w:sz w:val="20"/>
          <w:lang w:val="es-PE"/>
        </w:rPr>
      </w:pPr>
      <w:r w:rsidRPr="00EF5E50">
        <w:rPr>
          <w:rFonts w:ascii="Arial" w:hAnsi="Arial"/>
          <w:spacing w:val="-1"/>
          <w:sz w:val="20"/>
          <w:lang w:val="es-PE"/>
        </w:rPr>
        <w:t>[</w:t>
      </w:r>
      <w:r w:rsidRPr="00EF5E50">
        <w:rPr>
          <w:rFonts w:ascii="Arial" w:hAnsi="Arial"/>
          <w:spacing w:val="-1"/>
          <w:sz w:val="20"/>
          <w:highlight w:val="lightGray"/>
          <w:lang w:val="es-PE"/>
        </w:rPr>
        <w:t>LOS</w:t>
      </w:r>
      <w:r w:rsidRPr="00EF5E50">
        <w:rPr>
          <w:rFonts w:ascii="Arial" w:hAnsi="Arial"/>
          <w:spacing w:val="-4"/>
          <w:sz w:val="20"/>
          <w:highlight w:val="lightGray"/>
          <w:lang w:val="es-PE"/>
        </w:rPr>
        <w:t xml:space="preserve"> </w:t>
      </w:r>
      <w:r w:rsidRPr="00EF5E50">
        <w:rPr>
          <w:rFonts w:ascii="Arial" w:hAnsi="Arial"/>
          <w:sz w:val="20"/>
          <w:highlight w:val="lightGray"/>
          <w:lang w:val="es-PE"/>
        </w:rPr>
        <w:t>DATOS</w:t>
      </w:r>
      <w:r w:rsidRPr="00EF5E50">
        <w:rPr>
          <w:rFonts w:ascii="Arial" w:hAnsi="Arial"/>
          <w:spacing w:val="-4"/>
          <w:sz w:val="20"/>
          <w:highlight w:val="lightGray"/>
          <w:lang w:val="es-PE"/>
        </w:rPr>
        <w:t xml:space="preserve"> </w:t>
      </w:r>
      <w:r w:rsidRPr="00EF5E50">
        <w:rPr>
          <w:rFonts w:ascii="Arial" w:hAnsi="Arial"/>
          <w:sz w:val="20"/>
          <w:highlight w:val="lightGray"/>
          <w:lang w:val="es-PE"/>
        </w:rPr>
        <w:t>CONSIGNADOS</w:t>
      </w:r>
      <w:r w:rsidRPr="00EF5E50">
        <w:rPr>
          <w:rFonts w:ascii="Arial" w:hAnsi="Arial"/>
          <w:spacing w:val="-4"/>
          <w:sz w:val="20"/>
          <w:highlight w:val="lightGray"/>
          <w:lang w:val="es-PE"/>
        </w:rPr>
        <w:t xml:space="preserve"> </w:t>
      </w:r>
      <w:r w:rsidRPr="00EF5E50">
        <w:rPr>
          <w:rFonts w:ascii="Arial" w:hAnsi="Arial"/>
          <w:spacing w:val="-1"/>
          <w:sz w:val="20"/>
          <w:highlight w:val="lightGray"/>
          <w:lang w:val="es-PE"/>
        </w:rPr>
        <w:t>EN</w:t>
      </w:r>
      <w:r w:rsidRPr="00EF5E50">
        <w:rPr>
          <w:rFonts w:ascii="Arial" w:hAnsi="Arial"/>
          <w:spacing w:val="-2"/>
          <w:sz w:val="20"/>
          <w:highlight w:val="lightGray"/>
          <w:lang w:val="es-PE"/>
        </w:rPr>
        <w:t xml:space="preserve"> </w:t>
      </w:r>
      <w:r w:rsidRPr="00EF5E50">
        <w:rPr>
          <w:rFonts w:ascii="Arial" w:hAnsi="Arial"/>
          <w:sz w:val="20"/>
          <w:highlight w:val="lightGray"/>
          <w:lang w:val="es-PE"/>
        </w:rPr>
        <w:t>ESTA</w:t>
      </w:r>
      <w:r w:rsidRPr="00EF5E50">
        <w:rPr>
          <w:rFonts w:ascii="Arial" w:hAnsi="Arial"/>
          <w:spacing w:val="-4"/>
          <w:sz w:val="20"/>
          <w:highlight w:val="lightGray"/>
          <w:lang w:val="es-PE"/>
        </w:rPr>
        <w:t xml:space="preserve"> </w:t>
      </w:r>
      <w:r w:rsidRPr="00EF5E50">
        <w:rPr>
          <w:rFonts w:ascii="Arial" w:hAnsi="Arial"/>
          <w:spacing w:val="-1"/>
          <w:sz w:val="20"/>
          <w:highlight w:val="lightGray"/>
          <w:lang w:val="es-PE"/>
        </w:rPr>
        <w:t>SECCIÓN</w:t>
      </w:r>
      <w:r w:rsidRPr="00EF5E50">
        <w:rPr>
          <w:rFonts w:ascii="Arial" w:hAnsi="Arial"/>
          <w:sz w:val="20"/>
          <w:highlight w:val="lightGray"/>
          <w:lang w:val="es-PE"/>
        </w:rPr>
        <w:t xml:space="preserve"> </w:t>
      </w:r>
      <w:r w:rsidRPr="00EF5E50">
        <w:rPr>
          <w:rFonts w:ascii="Arial" w:hAnsi="Arial"/>
          <w:spacing w:val="-1"/>
          <w:sz w:val="20"/>
          <w:highlight w:val="lightGray"/>
          <w:lang w:val="es-PE"/>
        </w:rPr>
        <w:t>DEBEN</w:t>
      </w:r>
      <w:r w:rsidRPr="00EF5E50">
        <w:rPr>
          <w:rFonts w:ascii="Arial" w:hAnsi="Arial"/>
          <w:spacing w:val="-3"/>
          <w:sz w:val="20"/>
          <w:highlight w:val="lightGray"/>
          <w:lang w:val="es-PE"/>
        </w:rPr>
        <w:t xml:space="preserve"> </w:t>
      </w:r>
      <w:r w:rsidRPr="00EF5E50">
        <w:rPr>
          <w:rFonts w:ascii="Arial" w:hAnsi="Arial"/>
          <w:sz w:val="20"/>
          <w:highlight w:val="lightGray"/>
          <w:lang w:val="es-PE"/>
        </w:rPr>
        <w:t>COINCIDIR</w:t>
      </w:r>
      <w:r w:rsidRPr="00EF5E50">
        <w:rPr>
          <w:rFonts w:ascii="Arial" w:hAnsi="Arial"/>
          <w:spacing w:val="-3"/>
          <w:sz w:val="20"/>
          <w:highlight w:val="lightGray"/>
          <w:lang w:val="es-PE"/>
        </w:rPr>
        <w:t xml:space="preserve"> </w:t>
      </w:r>
      <w:r w:rsidRPr="00EF5E50">
        <w:rPr>
          <w:rFonts w:ascii="Arial" w:hAnsi="Arial"/>
          <w:sz w:val="20"/>
          <w:highlight w:val="lightGray"/>
          <w:lang w:val="es-PE"/>
        </w:rPr>
        <w:t>CON</w:t>
      </w:r>
      <w:r w:rsidRPr="00EF5E50">
        <w:rPr>
          <w:rFonts w:ascii="Arial" w:hAnsi="Arial"/>
          <w:spacing w:val="-3"/>
          <w:sz w:val="20"/>
          <w:highlight w:val="lightGray"/>
          <w:lang w:val="es-PE"/>
        </w:rPr>
        <w:t xml:space="preserve"> </w:t>
      </w:r>
      <w:r w:rsidRPr="00EF5E50">
        <w:rPr>
          <w:rFonts w:ascii="Arial" w:hAnsi="Arial"/>
          <w:spacing w:val="-1"/>
          <w:sz w:val="20"/>
          <w:highlight w:val="lightGray"/>
          <w:lang w:val="es-PE"/>
        </w:rPr>
        <w:t>EL</w:t>
      </w:r>
      <w:r w:rsidRPr="00EF5E50">
        <w:rPr>
          <w:rFonts w:ascii="Arial" w:hAnsi="Arial"/>
          <w:spacing w:val="-2"/>
          <w:sz w:val="20"/>
          <w:highlight w:val="lightGray"/>
          <w:lang w:val="es-PE"/>
        </w:rPr>
        <w:t xml:space="preserve"> </w:t>
      </w:r>
      <w:r w:rsidRPr="00EF5E50">
        <w:rPr>
          <w:rFonts w:ascii="Arial" w:hAnsi="Arial"/>
          <w:sz w:val="20"/>
          <w:highlight w:val="lightGray"/>
          <w:lang w:val="es-PE"/>
        </w:rPr>
        <w:t>SNIP</w:t>
      </w:r>
      <w:r w:rsidRPr="00EF5E50">
        <w:rPr>
          <w:rFonts w:ascii="Arial" w:hAnsi="Arial"/>
          <w:spacing w:val="-2"/>
          <w:sz w:val="20"/>
          <w:highlight w:val="lightGray"/>
          <w:lang w:val="es-PE"/>
        </w:rPr>
        <w:t xml:space="preserve"> </w:t>
      </w:r>
      <w:r w:rsidRPr="00EF5E50">
        <w:rPr>
          <w:rFonts w:ascii="Arial" w:hAnsi="Arial"/>
          <w:sz w:val="20"/>
          <w:highlight w:val="lightGray"/>
          <w:lang w:val="es-PE"/>
        </w:rPr>
        <w:t>Y</w:t>
      </w:r>
      <w:r w:rsidRPr="00EF5E50">
        <w:rPr>
          <w:rFonts w:ascii="Arial" w:hAnsi="Arial"/>
          <w:spacing w:val="-5"/>
          <w:sz w:val="20"/>
          <w:highlight w:val="lightGray"/>
          <w:lang w:val="es-PE"/>
        </w:rPr>
        <w:t xml:space="preserve"> </w:t>
      </w:r>
      <w:r w:rsidRPr="00EF5E50">
        <w:rPr>
          <w:rFonts w:ascii="Arial" w:hAnsi="Arial"/>
          <w:sz w:val="20"/>
          <w:highlight w:val="lightGray"/>
          <w:lang w:val="es-PE"/>
        </w:rPr>
        <w:t>NO</w:t>
      </w:r>
      <w:r w:rsidRPr="00EF5E50">
        <w:rPr>
          <w:rFonts w:ascii="Arial" w:hAnsi="Arial"/>
          <w:spacing w:val="-2"/>
          <w:sz w:val="20"/>
          <w:highlight w:val="lightGray"/>
          <w:lang w:val="es-PE"/>
        </w:rPr>
        <w:t xml:space="preserve"> </w:t>
      </w:r>
      <w:r w:rsidRPr="00EF5E50">
        <w:rPr>
          <w:rFonts w:ascii="Arial" w:hAnsi="Arial"/>
          <w:spacing w:val="-1"/>
          <w:sz w:val="20"/>
          <w:highlight w:val="lightGray"/>
          <w:lang w:val="es-PE"/>
        </w:rPr>
        <w:t>DEBEN</w:t>
      </w:r>
      <w:r w:rsidRPr="00EF5E50">
        <w:rPr>
          <w:rFonts w:ascii="Arial" w:hAnsi="Arial"/>
          <w:sz w:val="20"/>
          <w:highlight w:val="lightGray"/>
          <w:lang w:val="es-PE"/>
        </w:rPr>
        <w:t xml:space="preserve"> SER</w:t>
      </w:r>
      <w:r w:rsidRPr="00EF5E50">
        <w:rPr>
          <w:rFonts w:ascii="Arial" w:hAnsi="Arial"/>
          <w:spacing w:val="62"/>
          <w:w w:val="99"/>
          <w:sz w:val="20"/>
          <w:lang w:val="es-PE"/>
        </w:rPr>
        <w:t xml:space="preserve"> </w:t>
      </w:r>
      <w:r w:rsidRPr="00EF5E50">
        <w:rPr>
          <w:rFonts w:ascii="Arial" w:hAnsi="Arial"/>
          <w:sz w:val="20"/>
          <w:highlight w:val="lightGray"/>
          <w:lang w:val="es-PE"/>
        </w:rPr>
        <w:t>MODIFICADOS</w:t>
      </w:r>
      <w:r w:rsidRPr="00EF5E50">
        <w:rPr>
          <w:rFonts w:ascii="Arial" w:hAnsi="Arial"/>
          <w:spacing w:val="-12"/>
          <w:sz w:val="20"/>
          <w:highlight w:val="lightGray"/>
          <w:lang w:val="es-PE"/>
        </w:rPr>
        <w:t xml:space="preserve"> </w:t>
      </w:r>
      <w:r w:rsidRPr="00EF5E50">
        <w:rPr>
          <w:rFonts w:ascii="Arial" w:hAnsi="Arial"/>
          <w:spacing w:val="-1"/>
          <w:sz w:val="20"/>
          <w:highlight w:val="lightGray"/>
          <w:lang w:val="es-PE"/>
        </w:rPr>
        <w:t>EN</w:t>
      </w:r>
      <w:r w:rsidRPr="00EF5E50">
        <w:rPr>
          <w:rFonts w:ascii="Arial" w:hAnsi="Arial"/>
          <w:spacing w:val="-12"/>
          <w:sz w:val="20"/>
          <w:highlight w:val="lightGray"/>
          <w:lang w:val="es-PE"/>
        </w:rPr>
        <w:t xml:space="preserve"> </w:t>
      </w:r>
      <w:r w:rsidRPr="00EF5E50">
        <w:rPr>
          <w:rFonts w:ascii="Arial" w:hAnsi="Arial"/>
          <w:sz w:val="20"/>
          <w:highlight w:val="lightGray"/>
          <w:lang w:val="es-PE"/>
        </w:rPr>
        <w:t>NINGÚN</w:t>
      </w:r>
      <w:r w:rsidRPr="00EF5E50">
        <w:rPr>
          <w:rFonts w:ascii="Arial" w:hAnsi="Arial"/>
          <w:spacing w:val="-12"/>
          <w:sz w:val="20"/>
          <w:highlight w:val="lightGray"/>
          <w:lang w:val="es-PE"/>
        </w:rPr>
        <w:t xml:space="preserve"> </w:t>
      </w:r>
      <w:r w:rsidRPr="00EF5E50">
        <w:rPr>
          <w:rFonts w:ascii="Arial" w:hAnsi="Arial"/>
          <w:sz w:val="20"/>
          <w:highlight w:val="lightGray"/>
          <w:lang w:val="es-PE"/>
        </w:rPr>
        <w:t>EXTREMO</w:t>
      </w:r>
      <w:r w:rsidRPr="00EF5E50">
        <w:rPr>
          <w:rFonts w:ascii="Arial" w:hAnsi="Arial"/>
          <w:sz w:val="20"/>
          <w:lang w:val="es-PE"/>
        </w:rPr>
        <w:t>]</w:t>
      </w:r>
    </w:p>
    <w:p w:rsidR="00F579DC" w:rsidRPr="00EF5E50" w:rsidRDefault="00F579DC" w:rsidP="007C5368">
      <w:pPr>
        <w:spacing w:before="74" w:after="0" w:line="240" w:lineRule="auto"/>
        <w:ind w:left="284" w:right="321"/>
        <w:rPr>
          <w:rFonts w:ascii="Arial" w:eastAsia="Arial" w:hAnsi="Arial" w:cs="Arial"/>
          <w:sz w:val="20"/>
          <w:szCs w:val="20"/>
          <w:lang w:val="es-PE"/>
        </w:rPr>
      </w:pPr>
    </w:p>
    <w:tbl>
      <w:tblPr>
        <w:tblStyle w:val="TableNormal"/>
        <w:tblW w:w="9010" w:type="dxa"/>
        <w:tblInd w:w="557" w:type="dxa"/>
        <w:tblLayout w:type="fixed"/>
        <w:tblLook w:val="01E0" w:firstRow="1" w:lastRow="1" w:firstColumn="1" w:lastColumn="1" w:noHBand="0" w:noVBand="0"/>
      </w:tblPr>
      <w:tblGrid>
        <w:gridCol w:w="426"/>
        <w:gridCol w:w="4828"/>
        <w:gridCol w:w="1843"/>
        <w:gridCol w:w="1913"/>
      </w:tblGrid>
      <w:tr w:rsidR="007C5368" w:rsidTr="008F4FA3">
        <w:trPr>
          <w:trHeight w:hRule="exact" w:val="725"/>
        </w:trPr>
        <w:tc>
          <w:tcPr>
            <w:tcW w:w="426" w:type="dxa"/>
            <w:tcBorders>
              <w:top w:val="single" w:sz="5" w:space="0" w:color="000000"/>
              <w:left w:val="single" w:sz="8" w:space="0" w:color="000000"/>
              <w:bottom w:val="single" w:sz="5" w:space="0" w:color="000000"/>
              <w:right w:val="single" w:sz="5" w:space="0" w:color="000000"/>
            </w:tcBorders>
          </w:tcPr>
          <w:p w:rsidR="007C5368" w:rsidRDefault="007C5368" w:rsidP="007C5368">
            <w:pPr>
              <w:pStyle w:val="TableParagraph"/>
              <w:spacing w:before="89"/>
              <w:ind w:left="284"/>
              <w:rPr>
                <w:rFonts w:ascii="Arial" w:eastAsia="Arial" w:hAnsi="Arial" w:cs="Arial"/>
                <w:sz w:val="20"/>
                <w:szCs w:val="20"/>
              </w:rPr>
            </w:pPr>
            <w:r>
              <w:rPr>
                <w:rFonts w:ascii="Arial" w:hAnsi="Arial"/>
                <w:b/>
                <w:sz w:val="20"/>
              </w:rPr>
              <w:t>Nº</w:t>
            </w:r>
          </w:p>
        </w:tc>
        <w:tc>
          <w:tcPr>
            <w:tcW w:w="4828" w:type="dxa"/>
            <w:tcBorders>
              <w:top w:val="single" w:sz="5" w:space="0" w:color="000000"/>
              <w:left w:val="single" w:sz="5" w:space="0" w:color="000000"/>
              <w:bottom w:val="single" w:sz="5" w:space="0" w:color="000000"/>
              <w:right w:val="single" w:sz="5" w:space="0" w:color="000000"/>
            </w:tcBorders>
          </w:tcPr>
          <w:p w:rsidR="007C5368" w:rsidRDefault="007C5368" w:rsidP="007C5368">
            <w:pPr>
              <w:pStyle w:val="TableParagraph"/>
              <w:spacing w:before="89"/>
              <w:ind w:left="284"/>
              <w:rPr>
                <w:rFonts w:ascii="Arial" w:eastAsia="Arial" w:hAnsi="Arial" w:cs="Arial"/>
                <w:sz w:val="20"/>
                <w:szCs w:val="20"/>
              </w:rPr>
            </w:pPr>
            <w:r>
              <w:rPr>
                <w:rFonts w:ascii="Arial"/>
                <w:b/>
                <w:sz w:val="20"/>
              </w:rPr>
              <w:t>NOMBRE</w:t>
            </w:r>
            <w:r>
              <w:rPr>
                <w:rFonts w:ascii="Arial"/>
                <w:b/>
                <w:spacing w:val="-14"/>
                <w:sz w:val="20"/>
              </w:rPr>
              <w:t xml:space="preserve"> </w:t>
            </w:r>
            <w:r>
              <w:rPr>
                <w:rFonts w:ascii="Arial"/>
                <w:b/>
                <w:spacing w:val="-1"/>
                <w:sz w:val="20"/>
              </w:rPr>
              <w:t>DEL</w:t>
            </w:r>
            <w:r>
              <w:rPr>
                <w:rFonts w:ascii="Arial"/>
                <w:b/>
                <w:spacing w:val="-11"/>
                <w:sz w:val="20"/>
              </w:rPr>
              <w:t xml:space="preserve"> </w:t>
            </w:r>
            <w:r>
              <w:rPr>
                <w:rFonts w:ascii="Arial"/>
                <w:b/>
                <w:sz w:val="20"/>
              </w:rPr>
              <w:t>PROYECTO</w:t>
            </w:r>
          </w:p>
        </w:tc>
        <w:tc>
          <w:tcPr>
            <w:tcW w:w="1843" w:type="dxa"/>
            <w:tcBorders>
              <w:top w:val="single" w:sz="5" w:space="0" w:color="000000"/>
              <w:left w:val="single" w:sz="5" w:space="0" w:color="000000"/>
              <w:bottom w:val="single" w:sz="5" w:space="0" w:color="000000"/>
              <w:right w:val="single" w:sz="5" w:space="0" w:color="000000"/>
            </w:tcBorders>
          </w:tcPr>
          <w:p w:rsidR="007C5368" w:rsidRDefault="007C5368" w:rsidP="007C5368">
            <w:pPr>
              <w:pStyle w:val="TableParagraph"/>
              <w:spacing w:before="89"/>
              <w:ind w:left="284"/>
              <w:rPr>
                <w:rFonts w:ascii="Arial" w:eastAsia="Arial" w:hAnsi="Arial" w:cs="Arial"/>
                <w:sz w:val="20"/>
                <w:szCs w:val="20"/>
              </w:rPr>
            </w:pPr>
            <w:r>
              <w:rPr>
                <w:rFonts w:ascii="Arial"/>
                <w:b/>
                <w:sz w:val="20"/>
              </w:rPr>
              <w:t>CODIGO</w:t>
            </w:r>
            <w:r>
              <w:rPr>
                <w:rFonts w:ascii="Arial"/>
                <w:b/>
                <w:spacing w:val="-13"/>
                <w:sz w:val="20"/>
              </w:rPr>
              <w:t xml:space="preserve"> </w:t>
            </w:r>
            <w:r>
              <w:rPr>
                <w:rFonts w:ascii="Arial"/>
                <w:b/>
                <w:sz w:val="20"/>
              </w:rPr>
              <w:t>SNIP</w:t>
            </w:r>
          </w:p>
        </w:tc>
        <w:tc>
          <w:tcPr>
            <w:tcW w:w="1913" w:type="dxa"/>
            <w:tcBorders>
              <w:top w:val="single" w:sz="5" w:space="0" w:color="000000"/>
              <w:left w:val="single" w:sz="5" w:space="0" w:color="000000"/>
              <w:bottom w:val="single" w:sz="5" w:space="0" w:color="000000"/>
              <w:right w:val="single" w:sz="5" w:space="0" w:color="000000"/>
            </w:tcBorders>
          </w:tcPr>
          <w:p w:rsidR="007C5368" w:rsidRDefault="007C5368" w:rsidP="007C5368">
            <w:pPr>
              <w:pStyle w:val="TableParagraph"/>
              <w:spacing w:before="89"/>
              <w:ind w:left="284"/>
              <w:rPr>
                <w:rFonts w:ascii="Arial" w:eastAsia="Arial" w:hAnsi="Arial" w:cs="Arial"/>
                <w:sz w:val="20"/>
                <w:szCs w:val="20"/>
              </w:rPr>
            </w:pPr>
            <w:r>
              <w:rPr>
                <w:rFonts w:ascii="Arial"/>
                <w:b/>
                <w:spacing w:val="-1"/>
                <w:sz w:val="20"/>
              </w:rPr>
              <w:t>INVERSION</w:t>
            </w:r>
            <w:r>
              <w:rPr>
                <w:rFonts w:ascii="Arial"/>
                <w:b/>
                <w:spacing w:val="-13"/>
                <w:sz w:val="20"/>
              </w:rPr>
              <w:t xml:space="preserve"> </w:t>
            </w:r>
            <w:r>
              <w:rPr>
                <w:rFonts w:ascii="Arial"/>
                <w:b/>
                <w:spacing w:val="-1"/>
                <w:sz w:val="20"/>
              </w:rPr>
              <w:t>(S/.)</w:t>
            </w:r>
          </w:p>
        </w:tc>
      </w:tr>
      <w:tr w:rsidR="007C5368" w:rsidTr="008F4FA3">
        <w:trPr>
          <w:trHeight w:hRule="exact" w:val="276"/>
        </w:trPr>
        <w:tc>
          <w:tcPr>
            <w:tcW w:w="426" w:type="dxa"/>
            <w:tcBorders>
              <w:top w:val="single" w:sz="5" w:space="0" w:color="000000"/>
              <w:left w:val="single" w:sz="8" w:space="0" w:color="000000"/>
              <w:bottom w:val="single" w:sz="5" w:space="0" w:color="000000"/>
              <w:right w:val="single" w:sz="5" w:space="0" w:color="000000"/>
            </w:tcBorders>
          </w:tcPr>
          <w:p w:rsidR="007C5368" w:rsidRDefault="007C5368" w:rsidP="007C5368">
            <w:pPr>
              <w:pStyle w:val="TableParagraph"/>
              <w:ind w:left="284" w:right="2"/>
              <w:jc w:val="center"/>
              <w:rPr>
                <w:rFonts w:ascii="Arial" w:eastAsia="Arial" w:hAnsi="Arial" w:cs="Arial"/>
                <w:sz w:val="20"/>
                <w:szCs w:val="20"/>
              </w:rPr>
            </w:pPr>
            <w:r>
              <w:rPr>
                <w:rFonts w:ascii="Arial"/>
                <w:sz w:val="20"/>
              </w:rPr>
              <w:t>1</w:t>
            </w:r>
          </w:p>
        </w:tc>
        <w:tc>
          <w:tcPr>
            <w:tcW w:w="4828" w:type="dxa"/>
            <w:tcBorders>
              <w:top w:val="single" w:sz="5" w:space="0" w:color="000000"/>
              <w:left w:val="single" w:sz="5" w:space="0" w:color="000000"/>
              <w:bottom w:val="single" w:sz="5" w:space="0" w:color="000000"/>
              <w:right w:val="single" w:sz="5" w:space="0" w:color="000000"/>
            </w:tcBorders>
          </w:tcPr>
          <w:p w:rsidR="007C5368" w:rsidRDefault="007C5368" w:rsidP="007C5368">
            <w:pPr>
              <w:ind w:left="284"/>
            </w:pPr>
          </w:p>
        </w:tc>
        <w:tc>
          <w:tcPr>
            <w:tcW w:w="1843" w:type="dxa"/>
            <w:tcBorders>
              <w:top w:val="single" w:sz="5" w:space="0" w:color="000000"/>
              <w:left w:val="single" w:sz="5" w:space="0" w:color="000000"/>
              <w:bottom w:val="single" w:sz="5" w:space="0" w:color="000000"/>
              <w:right w:val="single" w:sz="5" w:space="0" w:color="000000"/>
            </w:tcBorders>
          </w:tcPr>
          <w:p w:rsidR="007C5368" w:rsidRDefault="007C5368" w:rsidP="007C5368">
            <w:pPr>
              <w:ind w:left="284"/>
            </w:pPr>
          </w:p>
        </w:tc>
        <w:tc>
          <w:tcPr>
            <w:tcW w:w="1913" w:type="dxa"/>
            <w:tcBorders>
              <w:top w:val="single" w:sz="5" w:space="0" w:color="000000"/>
              <w:left w:val="single" w:sz="5" w:space="0" w:color="000000"/>
              <w:bottom w:val="single" w:sz="5" w:space="0" w:color="000000"/>
              <w:right w:val="single" w:sz="5" w:space="0" w:color="000000"/>
            </w:tcBorders>
          </w:tcPr>
          <w:p w:rsidR="007C5368" w:rsidRDefault="007C5368" w:rsidP="007C5368">
            <w:pPr>
              <w:ind w:left="284"/>
            </w:pPr>
          </w:p>
        </w:tc>
      </w:tr>
      <w:tr w:rsidR="007C5368" w:rsidTr="008F4FA3">
        <w:trPr>
          <w:trHeight w:hRule="exact" w:val="293"/>
        </w:trPr>
        <w:tc>
          <w:tcPr>
            <w:tcW w:w="426" w:type="dxa"/>
            <w:tcBorders>
              <w:top w:val="single" w:sz="5" w:space="0" w:color="000000"/>
              <w:left w:val="single" w:sz="8" w:space="0" w:color="000000"/>
              <w:bottom w:val="single" w:sz="8" w:space="0" w:color="000000"/>
              <w:right w:val="single" w:sz="5" w:space="0" w:color="000000"/>
            </w:tcBorders>
          </w:tcPr>
          <w:p w:rsidR="007C5368" w:rsidRDefault="007C5368" w:rsidP="007C5368">
            <w:pPr>
              <w:pStyle w:val="TableParagraph"/>
              <w:spacing w:before="6"/>
              <w:ind w:left="284" w:right="2"/>
              <w:jc w:val="center"/>
              <w:rPr>
                <w:rFonts w:ascii="Arial" w:eastAsia="Arial" w:hAnsi="Arial" w:cs="Arial"/>
                <w:sz w:val="20"/>
                <w:szCs w:val="20"/>
              </w:rPr>
            </w:pPr>
            <w:r>
              <w:rPr>
                <w:rFonts w:ascii="Arial"/>
                <w:sz w:val="20"/>
              </w:rPr>
              <w:t>2</w:t>
            </w:r>
          </w:p>
        </w:tc>
        <w:tc>
          <w:tcPr>
            <w:tcW w:w="4828" w:type="dxa"/>
            <w:tcBorders>
              <w:top w:val="single" w:sz="5" w:space="0" w:color="000000"/>
              <w:left w:val="single" w:sz="5" w:space="0" w:color="000000"/>
              <w:bottom w:val="single" w:sz="8" w:space="0" w:color="000000"/>
              <w:right w:val="single" w:sz="5" w:space="0" w:color="000000"/>
            </w:tcBorders>
          </w:tcPr>
          <w:p w:rsidR="007C5368" w:rsidRDefault="007C5368" w:rsidP="007C5368">
            <w:pPr>
              <w:ind w:left="284"/>
            </w:pPr>
          </w:p>
        </w:tc>
        <w:tc>
          <w:tcPr>
            <w:tcW w:w="1843" w:type="dxa"/>
            <w:tcBorders>
              <w:top w:val="single" w:sz="5" w:space="0" w:color="000000"/>
              <w:left w:val="single" w:sz="5" w:space="0" w:color="000000"/>
              <w:bottom w:val="single" w:sz="8" w:space="0" w:color="000000"/>
              <w:right w:val="single" w:sz="5" w:space="0" w:color="000000"/>
            </w:tcBorders>
          </w:tcPr>
          <w:p w:rsidR="007C5368" w:rsidRDefault="007C5368" w:rsidP="007C5368">
            <w:pPr>
              <w:ind w:left="284"/>
            </w:pPr>
          </w:p>
        </w:tc>
        <w:tc>
          <w:tcPr>
            <w:tcW w:w="1913" w:type="dxa"/>
            <w:tcBorders>
              <w:top w:val="single" w:sz="5" w:space="0" w:color="000000"/>
              <w:left w:val="single" w:sz="5" w:space="0" w:color="000000"/>
              <w:bottom w:val="single" w:sz="8" w:space="0" w:color="000000"/>
              <w:right w:val="single" w:sz="5" w:space="0" w:color="000000"/>
            </w:tcBorders>
          </w:tcPr>
          <w:p w:rsidR="007C5368" w:rsidRDefault="007C5368" w:rsidP="007C5368">
            <w:pPr>
              <w:ind w:left="284"/>
            </w:pPr>
          </w:p>
        </w:tc>
      </w:tr>
      <w:tr w:rsidR="007C5368" w:rsidTr="008F4FA3">
        <w:trPr>
          <w:trHeight w:hRule="exact" w:val="286"/>
        </w:trPr>
        <w:tc>
          <w:tcPr>
            <w:tcW w:w="5254" w:type="dxa"/>
            <w:gridSpan w:val="2"/>
            <w:tcBorders>
              <w:top w:val="single" w:sz="8" w:space="0" w:color="000000"/>
              <w:left w:val="single" w:sz="8" w:space="0" w:color="000000"/>
              <w:bottom w:val="single" w:sz="8" w:space="0" w:color="000000"/>
              <w:right w:val="single" w:sz="5" w:space="0" w:color="000000"/>
            </w:tcBorders>
          </w:tcPr>
          <w:p w:rsidR="007C5368" w:rsidRDefault="007C5368" w:rsidP="007C5368">
            <w:pPr>
              <w:pStyle w:val="TableParagraph"/>
              <w:ind w:left="284" w:right="71"/>
              <w:jc w:val="right"/>
              <w:rPr>
                <w:rFonts w:ascii="Arial" w:eastAsia="Arial" w:hAnsi="Arial" w:cs="Arial"/>
                <w:sz w:val="20"/>
                <w:szCs w:val="20"/>
              </w:rPr>
            </w:pPr>
            <w:r>
              <w:rPr>
                <w:rFonts w:ascii="Arial"/>
                <w:b/>
                <w:spacing w:val="-2"/>
                <w:w w:val="95"/>
                <w:sz w:val="20"/>
              </w:rPr>
              <w:t>TOTAL</w:t>
            </w:r>
          </w:p>
        </w:tc>
        <w:tc>
          <w:tcPr>
            <w:tcW w:w="1843" w:type="dxa"/>
            <w:tcBorders>
              <w:top w:val="single" w:sz="8" w:space="0" w:color="000000"/>
              <w:left w:val="single" w:sz="5" w:space="0" w:color="000000"/>
              <w:bottom w:val="single" w:sz="8" w:space="0" w:color="000000"/>
              <w:right w:val="single" w:sz="5" w:space="0" w:color="000000"/>
            </w:tcBorders>
          </w:tcPr>
          <w:p w:rsidR="007C5368" w:rsidRDefault="007C5368" w:rsidP="007C5368">
            <w:pPr>
              <w:ind w:left="284"/>
            </w:pPr>
          </w:p>
        </w:tc>
        <w:tc>
          <w:tcPr>
            <w:tcW w:w="1913" w:type="dxa"/>
            <w:tcBorders>
              <w:top w:val="single" w:sz="8" w:space="0" w:color="000000"/>
              <w:left w:val="single" w:sz="5" w:space="0" w:color="000000"/>
              <w:bottom w:val="single" w:sz="8" w:space="0" w:color="000000"/>
              <w:right w:val="single" w:sz="5" w:space="0" w:color="000000"/>
            </w:tcBorders>
          </w:tcPr>
          <w:p w:rsidR="007C5368" w:rsidRDefault="007C5368" w:rsidP="007C5368">
            <w:pPr>
              <w:ind w:left="284"/>
            </w:pPr>
          </w:p>
        </w:tc>
      </w:tr>
    </w:tbl>
    <w:p w:rsidR="007C5368"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ARTÍCULO SEGUNDO.-</w:t>
      </w:r>
      <w:r w:rsidRPr="00D518C9">
        <w:rPr>
          <w:rFonts w:ascii="Calibri" w:eastAsia="Calibri" w:hAnsi="Calibri" w:cs="Calibri"/>
          <w:sz w:val="20"/>
          <w:szCs w:val="20"/>
        </w:rPr>
        <w:t xml:space="preserve"> [Aquí se deberá indicar la proporción en que cada Gobierno Regional integrante de la Mancomunidad Regional, participará en el financiamiento de la ejecución del Proyecto mediante los CIPRL que se emita a favor de la Empresa Privada].</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ARTÍCULO TERCERO.- SOLICITAR</w:t>
      </w:r>
      <w:r w:rsidRPr="00D518C9">
        <w:rPr>
          <w:rFonts w:ascii="Calibri" w:eastAsia="Calibri" w:hAnsi="Calibri" w:cs="Calibri"/>
          <w:sz w:val="20"/>
          <w:szCs w:val="20"/>
        </w:rPr>
        <w:t xml:space="preserve"> la Asistencia Técnica, en la modalidad de ENCARGO a PROINVERSION, para el desarrollo del proceso de selección de la Empresa Privada que financiará y ejecutará el proyecto priorizado y de la Entidad Privada Supervisora, una vez que el FONIPREL hay evaluado y aprobado su financiamiento.</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ARTÍCULO CUARTO.- FACULTAR</w:t>
      </w:r>
      <w:r w:rsidRPr="00D518C9">
        <w:rPr>
          <w:rFonts w:ascii="Calibri" w:eastAsia="Calibri" w:hAnsi="Calibri" w:cs="Calibri"/>
          <w:sz w:val="20"/>
          <w:szCs w:val="20"/>
        </w:rPr>
        <w:t xml:space="preserve"> al señor Presidente de  la Mancomunidad  Regional  a suscribir el Convenio de Asistencia Técnica con PROINVERSION y las Empresas Privadas, así como las adendas que fuesen pertinentes.</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 xml:space="preserve">ARTÍCULO QUINTO.- AUTORIZAR </w:t>
      </w:r>
      <w:r w:rsidRPr="00D518C9">
        <w:rPr>
          <w:rFonts w:ascii="Calibri" w:eastAsia="Calibri" w:hAnsi="Calibri" w:cs="Calibri"/>
          <w:sz w:val="20"/>
          <w:szCs w:val="20"/>
        </w:rPr>
        <w:t>a la administración de la Mancomunidad Regional realizar las acciones pertinentes para el fiel cumplimiento del presente Acuerdo.</w:t>
      </w:r>
    </w:p>
    <w:p w:rsidR="007C5368" w:rsidRPr="00D518C9" w:rsidRDefault="007C5368" w:rsidP="007C5368">
      <w:pPr>
        <w:spacing w:after="0" w:line="240" w:lineRule="auto"/>
        <w:ind w:left="284" w:right="321"/>
        <w:jc w:val="both"/>
        <w:rPr>
          <w:rFonts w:ascii="Calibri" w:eastAsia="Calibri" w:hAnsi="Calibri" w:cs="Calibri"/>
          <w:sz w:val="20"/>
          <w:szCs w:val="20"/>
        </w:rPr>
      </w:pPr>
      <w:r w:rsidRPr="00D518C9">
        <w:rPr>
          <w:rFonts w:ascii="Calibri" w:eastAsia="Calibri" w:hAnsi="Calibri" w:cs="Calibri"/>
          <w:sz w:val="20"/>
          <w:szCs w:val="20"/>
        </w:rPr>
        <w:t xml:space="preserve"> </w:t>
      </w: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ARTÍCULO SEXTO.- DISPONER</w:t>
      </w:r>
      <w:r w:rsidRPr="00D518C9">
        <w:rPr>
          <w:rFonts w:ascii="Calibri" w:eastAsia="Calibri" w:hAnsi="Calibri" w:cs="Calibri"/>
          <w:sz w:val="20"/>
          <w:szCs w:val="20"/>
        </w:rPr>
        <w:t xml:space="preserve"> que el presente Acuerdo se publique en el portal web de cada Gobierno Regional integrante de la Mancomunidad Regional.</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D518C9" w:rsidRDefault="007C5368" w:rsidP="007C5368">
      <w:pPr>
        <w:spacing w:after="0" w:line="240" w:lineRule="auto"/>
        <w:ind w:left="284" w:right="321"/>
        <w:jc w:val="both"/>
        <w:rPr>
          <w:rFonts w:ascii="Calibri" w:eastAsia="Calibri" w:hAnsi="Calibri" w:cs="Calibri"/>
          <w:sz w:val="20"/>
          <w:szCs w:val="20"/>
        </w:rPr>
      </w:pPr>
      <w:r w:rsidRPr="00082877">
        <w:rPr>
          <w:rFonts w:ascii="Calibri" w:eastAsia="Calibri" w:hAnsi="Calibri" w:cs="Calibri"/>
          <w:b/>
          <w:sz w:val="20"/>
          <w:szCs w:val="20"/>
        </w:rPr>
        <w:t>ARTÍCULO SÉTIMO.- OFICIAR</w:t>
      </w:r>
      <w:r w:rsidRPr="00D518C9">
        <w:rPr>
          <w:rFonts w:ascii="Calibri" w:eastAsia="Calibri" w:hAnsi="Calibri" w:cs="Calibri"/>
          <w:sz w:val="20"/>
          <w:szCs w:val="20"/>
        </w:rPr>
        <w:t xml:space="preserve"> el presente Acuerdo a la PROINVERSION, para los efecto de lo dispuesto en la Ley N°29230.</w:t>
      </w:r>
    </w:p>
    <w:p w:rsidR="007C5368" w:rsidRPr="00D518C9" w:rsidRDefault="007C5368" w:rsidP="007C5368">
      <w:pPr>
        <w:spacing w:after="0" w:line="240" w:lineRule="auto"/>
        <w:ind w:left="284" w:right="321"/>
        <w:jc w:val="both"/>
        <w:rPr>
          <w:rFonts w:ascii="Calibri" w:eastAsia="Calibri" w:hAnsi="Calibri" w:cs="Calibri"/>
          <w:sz w:val="20"/>
          <w:szCs w:val="20"/>
        </w:rPr>
      </w:pPr>
    </w:p>
    <w:p w:rsidR="007C5368" w:rsidRPr="00EF5E50" w:rsidRDefault="007C5368" w:rsidP="007C5368">
      <w:pPr>
        <w:spacing w:after="0" w:line="240" w:lineRule="auto"/>
        <w:ind w:left="284" w:right="321"/>
        <w:jc w:val="both"/>
        <w:rPr>
          <w:rFonts w:ascii="Arial" w:eastAsia="Arial" w:hAnsi="Arial" w:cs="Arial"/>
          <w:b/>
          <w:bCs/>
          <w:sz w:val="16"/>
          <w:szCs w:val="16"/>
          <w:lang w:val="es-PE"/>
        </w:rPr>
      </w:pPr>
      <w:r w:rsidRPr="00082877">
        <w:rPr>
          <w:rFonts w:ascii="Calibri" w:eastAsia="Calibri" w:hAnsi="Calibri" w:cs="Calibri"/>
          <w:b/>
          <w:sz w:val="20"/>
          <w:szCs w:val="20"/>
        </w:rPr>
        <w:t>REG</w:t>
      </w:r>
      <w:r>
        <w:rPr>
          <w:rFonts w:ascii="Calibri" w:eastAsia="Calibri" w:hAnsi="Calibri" w:cs="Calibri"/>
          <w:b/>
          <w:sz w:val="20"/>
          <w:szCs w:val="20"/>
        </w:rPr>
        <w:t>ÍSTRESE, COMUNÍQUESE Y CÚMPLASE</w:t>
      </w:r>
      <w:bookmarkStart w:id="0" w:name="_GoBack"/>
      <w:bookmarkEnd w:id="0"/>
    </w:p>
    <w:p w:rsidR="00105E1B" w:rsidRDefault="00105E1B"/>
    <w:sectPr w:rsidR="00105E1B" w:rsidSect="00105E1B">
      <w:headerReference w:type="default" r:id="rId7"/>
      <w:pgSz w:w="11906" w:h="16838"/>
      <w:pgMar w:top="1134" w:right="849" w:bottom="1417" w:left="1418"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23" w:rsidRDefault="000B0323" w:rsidP="00105E1B">
      <w:pPr>
        <w:spacing w:after="0" w:line="240" w:lineRule="auto"/>
      </w:pPr>
      <w:r>
        <w:separator/>
      </w:r>
    </w:p>
  </w:endnote>
  <w:endnote w:type="continuationSeparator" w:id="0">
    <w:p w:rsidR="000B0323" w:rsidRDefault="000B0323" w:rsidP="0010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23" w:rsidRDefault="000B0323" w:rsidP="00105E1B">
      <w:pPr>
        <w:spacing w:after="0" w:line="240" w:lineRule="auto"/>
      </w:pPr>
      <w:r>
        <w:separator/>
      </w:r>
    </w:p>
  </w:footnote>
  <w:footnote w:type="continuationSeparator" w:id="0">
    <w:p w:rsidR="000B0323" w:rsidRDefault="000B0323" w:rsidP="00105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8022" w:type="dxa"/>
      <w:tblInd w:w="999" w:type="dxa"/>
      <w:tblLayout w:type="fixed"/>
      <w:tblLook w:val="01E0" w:firstRow="1" w:lastRow="1" w:firstColumn="1" w:lastColumn="1" w:noHBand="0" w:noVBand="0"/>
    </w:tblPr>
    <w:tblGrid>
      <w:gridCol w:w="800"/>
      <w:gridCol w:w="2433"/>
      <w:gridCol w:w="1940"/>
      <w:gridCol w:w="2849"/>
    </w:tblGrid>
    <w:tr w:rsidR="00E40514" w:rsidRPr="00ED55FB" w:rsidTr="00105E1B">
      <w:trPr>
        <w:trHeight w:hRule="exact" w:val="1013"/>
      </w:trPr>
      <w:tc>
        <w:tcPr>
          <w:tcW w:w="800" w:type="dxa"/>
          <w:tcBorders>
            <w:top w:val="single" w:sz="2" w:space="0" w:color="000000"/>
            <w:left w:val="single" w:sz="12" w:space="0" w:color="FFFFFF"/>
            <w:bottom w:val="nil"/>
            <w:right w:val="nil"/>
          </w:tcBorders>
          <w:shd w:val="clear" w:color="auto" w:fill="000000"/>
        </w:tcPr>
        <w:p w:rsidR="00E40514" w:rsidRPr="00EF5E50" w:rsidRDefault="00E40514" w:rsidP="00105E1B">
          <w:pPr>
            <w:pStyle w:val="TableParagraph"/>
            <w:spacing w:before="2"/>
            <w:rPr>
              <w:rFonts w:ascii="Arial" w:eastAsia="Arial" w:hAnsi="Arial" w:cs="Arial"/>
              <w:i/>
              <w:sz w:val="17"/>
              <w:szCs w:val="17"/>
              <w:lang w:val="es-PE"/>
            </w:rPr>
          </w:pPr>
        </w:p>
        <w:p w:rsidR="00E40514" w:rsidRDefault="00E40514" w:rsidP="00105E1B">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E40514" w:rsidRPr="00EF5E50" w:rsidRDefault="00E40514" w:rsidP="00105E1B">
          <w:pPr>
            <w:pStyle w:val="TableParagraph"/>
            <w:spacing w:before="2"/>
            <w:rPr>
              <w:rFonts w:ascii="Arial" w:eastAsia="Arial" w:hAnsi="Arial" w:cs="Arial"/>
              <w:i/>
              <w:sz w:val="17"/>
              <w:szCs w:val="17"/>
              <w:lang w:val="es-PE"/>
            </w:rPr>
          </w:pPr>
        </w:p>
        <w:p w:rsidR="00E40514" w:rsidRPr="00EF5E50" w:rsidRDefault="00E40514" w:rsidP="00105E1B">
          <w:pPr>
            <w:pStyle w:val="TableParagraph"/>
            <w:spacing w:line="215" w:lineRule="exact"/>
            <w:ind w:left="106"/>
            <w:rPr>
              <w:rFonts w:ascii="Calibri" w:eastAsia="Calibri" w:hAnsi="Calibri" w:cs="Calibri"/>
              <w:sz w:val="18"/>
              <w:szCs w:val="18"/>
              <w:lang w:val="es-PE"/>
            </w:rPr>
          </w:pPr>
          <w:r w:rsidRPr="00EF5E50">
            <w:rPr>
              <w:rFonts w:ascii="Calibri"/>
              <w:color w:val="FFFFFF"/>
              <w:spacing w:val="-1"/>
              <w:sz w:val="18"/>
              <w:lang w:val="es-PE"/>
            </w:rPr>
            <w:t>Ministerio</w:t>
          </w:r>
        </w:p>
        <w:p w:rsidR="00E40514" w:rsidRPr="00EF5E50" w:rsidRDefault="00E40514" w:rsidP="00105E1B">
          <w:pPr>
            <w:pStyle w:val="TableParagraph"/>
            <w:spacing w:line="215" w:lineRule="exact"/>
            <w:ind w:left="106"/>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0" w:type="dxa"/>
          <w:tcBorders>
            <w:top w:val="single" w:sz="2" w:space="0" w:color="818181"/>
            <w:left w:val="nil"/>
            <w:bottom w:val="nil"/>
            <w:right w:val="single" w:sz="12" w:space="0" w:color="FFFFFF"/>
          </w:tcBorders>
          <w:shd w:val="clear" w:color="auto" w:fill="818181"/>
        </w:tcPr>
        <w:p w:rsidR="00E40514" w:rsidRPr="00EF5E50" w:rsidRDefault="00E40514" w:rsidP="00105E1B">
          <w:pPr>
            <w:pStyle w:val="TableParagraph"/>
            <w:spacing w:before="4"/>
            <w:rPr>
              <w:rFonts w:ascii="Arial" w:eastAsia="Arial" w:hAnsi="Arial" w:cs="Arial"/>
              <w:i/>
              <w:sz w:val="17"/>
              <w:szCs w:val="17"/>
              <w:lang w:val="es-PE"/>
            </w:rPr>
          </w:pPr>
        </w:p>
        <w:p w:rsidR="00E40514" w:rsidRDefault="00E40514" w:rsidP="00105E1B">
          <w:pPr>
            <w:pStyle w:val="TableParagraph"/>
            <w:spacing w:line="212" w:lineRule="exact"/>
            <w:ind w:left="104" w:right="771"/>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13" w:space="0" w:color="FFFFFF"/>
            <w:left w:val="single" w:sz="12" w:space="0" w:color="FFFFFF"/>
            <w:bottom w:val="nil"/>
            <w:right w:val="nil"/>
          </w:tcBorders>
          <w:shd w:val="clear" w:color="auto" w:fill="A7A8A7"/>
        </w:tcPr>
        <w:p w:rsidR="00E40514" w:rsidRPr="00EF5E50" w:rsidRDefault="00E40514" w:rsidP="00105E1B">
          <w:pPr>
            <w:pStyle w:val="TableParagraph"/>
            <w:spacing w:before="11"/>
            <w:rPr>
              <w:rFonts w:ascii="Arial" w:eastAsia="Arial" w:hAnsi="Arial" w:cs="Arial"/>
              <w:i/>
              <w:sz w:val="15"/>
              <w:szCs w:val="15"/>
              <w:lang w:val="es-PE"/>
            </w:rPr>
          </w:pPr>
        </w:p>
        <w:p w:rsidR="00E40514" w:rsidRPr="00EF5E50" w:rsidRDefault="00E40514" w:rsidP="00105E1B">
          <w:pPr>
            <w:pStyle w:val="TableParagraph"/>
            <w:spacing w:line="215" w:lineRule="exact"/>
            <w:ind w:left="90"/>
            <w:rPr>
              <w:rFonts w:ascii="Calibri" w:eastAsia="Calibri" w:hAnsi="Calibri" w:cs="Calibri"/>
              <w:sz w:val="18"/>
              <w:szCs w:val="18"/>
              <w:lang w:val="es-PE"/>
            </w:rPr>
          </w:pPr>
          <w:r w:rsidRPr="00EF5E50">
            <w:rPr>
              <w:rFonts w:ascii="Calibri" w:hAnsi="Calibri"/>
              <w:spacing w:val="-1"/>
              <w:sz w:val="18"/>
              <w:lang w:val="es-PE"/>
            </w:rPr>
            <w:t>Dirección</w:t>
          </w:r>
        </w:p>
        <w:p w:rsidR="00E40514" w:rsidRPr="00EF5E50" w:rsidRDefault="00E40514" w:rsidP="00105E1B">
          <w:pPr>
            <w:pStyle w:val="TableParagraph"/>
            <w:spacing w:line="215" w:lineRule="exact"/>
            <w:ind w:left="90"/>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3"/>
              <w:sz w:val="18"/>
              <w:lang w:val="es-PE"/>
            </w:rPr>
            <w:t xml:space="preserve"> </w:t>
          </w:r>
          <w:r w:rsidRPr="00EF5E50">
            <w:rPr>
              <w:rFonts w:ascii="Calibri" w:hAnsi="Calibri"/>
              <w:spacing w:val="-1"/>
              <w:sz w:val="18"/>
              <w:lang w:val="es-PE"/>
            </w:rPr>
            <w:t>de</w:t>
          </w:r>
          <w:r w:rsidRPr="00EF5E50">
            <w:rPr>
              <w:rFonts w:ascii="Calibri" w:hAnsi="Calibri"/>
              <w:sz w:val="18"/>
              <w:lang w:val="es-PE"/>
            </w:rPr>
            <w:t xml:space="preserve"> </w:t>
          </w:r>
          <w:r w:rsidRPr="00EF5E50">
            <w:rPr>
              <w:rFonts w:ascii="Calibri" w:hAnsi="Calibri"/>
              <w:spacing w:val="33"/>
              <w:sz w:val="18"/>
              <w:lang w:val="es-PE"/>
            </w:rPr>
            <w:t xml:space="preserve"> </w:t>
          </w:r>
          <w:r w:rsidRPr="00EF5E50">
            <w:rPr>
              <w:rFonts w:ascii="Calibri" w:hAnsi="Calibri"/>
              <w:spacing w:val="-1"/>
              <w:sz w:val="18"/>
              <w:lang w:val="es-PE"/>
            </w:rPr>
            <w:t>Inversión</w:t>
          </w:r>
          <w:r w:rsidRPr="00EF5E50">
            <w:rPr>
              <w:rFonts w:ascii="Calibri" w:hAnsi="Calibri"/>
              <w:spacing w:val="-3"/>
              <w:sz w:val="18"/>
              <w:lang w:val="es-PE"/>
            </w:rPr>
            <w:t xml:space="preserve"> </w:t>
          </w:r>
          <w:r w:rsidRPr="00EF5E50">
            <w:rPr>
              <w:rFonts w:ascii="Calibri" w:hAnsi="Calibri"/>
              <w:spacing w:val="-1"/>
              <w:sz w:val="18"/>
              <w:lang w:val="es-PE"/>
            </w:rPr>
            <w:t>Pública</w:t>
          </w:r>
        </w:p>
      </w:tc>
    </w:tr>
  </w:tbl>
  <w:p w:rsidR="00E40514" w:rsidRDefault="00E40514">
    <w:pPr>
      <w:pStyle w:val="Encabezado"/>
    </w:pPr>
    <w:r>
      <w:rPr>
        <w:noProof/>
        <w:lang w:val="es-PE" w:eastAsia="es-PE"/>
      </w:rPr>
      <mc:AlternateContent>
        <mc:Choice Requires="wps">
          <w:drawing>
            <wp:anchor distT="0" distB="0" distL="114300" distR="114300" simplePos="0" relativeHeight="251661312" behindDoc="1" locked="0" layoutInCell="1" allowOverlap="1" wp14:anchorId="0E411A8E" wp14:editId="72A46185">
              <wp:simplePos x="0" y="0"/>
              <wp:positionH relativeFrom="margin">
                <wp:posOffset>992852</wp:posOffset>
              </wp:positionH>
              <wp:positionV relativeFrom="page">
                <wp:posOffset>797304</wp:posOffset>
              </wp:positionV>
              <wp:extent cx="4615815" cy="368135"/>
              <wp:effectExtent l="0" t="0" r="13335" b="13335"/>
              <wp:wrapNone/>
              <wp:docPr id="184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36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14" w:rsidRPr="00EF5E50" w:rsidRDefault="00E40514" w:rsidP="00105E1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E40514" w:rsidRPr="00EF5E50" w:rsidRDefault="00E40514" w:rsidP="00105E1B">
                          <w:pPr>
                            <w:spacing w:before="87"/>
                            <w:jc w:val="center"/>
                            <w:rPr>
                              <w:rFonts w:ascii="Arial" w:eastAsia="Arial" w:hAnsi="Arial" w:cs="Arial"/>
                              <w:sz w:val="16"/>
                              <w:szCs w:val="16"/>
                              <w:lang w:val="es-PE"/>
                            </w:rPr>
                          </w:pPr>
                          <w:r w:rsidRPr="00EF5E50">
                            <w:rPr>
                              <w:rFonts w:ascii="Arial" w:hAnsi="Arial"/>
                              <w:b/>
                              <w:spacing w:val="-1"/>
                              <w:sz w:val="16"/>
                              <w:lang w:val="es-PE"/>
                            </w:rPr>
                            <w:t>"AÑO</w:t>
                          </w:r>
                          <w:r w:rsidRPr="00EF5E50">
                            <w:rPr>
                              <w:rFonts w:ascii="Arial" w:hAnsi="Arial"/>
                              <w:b/>
                              <w:sz w:val="16"/>
                              <w:lang w:val="es-PE"/>
                            </w:rPr>
                            <w:t xml:space="preserve"> </w:t>
                          </w:r>
                          <w:r w:rsidRPr="00EF5E50">
                            <w:rPr>
                              <w:rFonts w:ascii="Arial" w:hAnsi="Arial"/>
                              <w:b/>
                              <w:spacing w:val="-1"/>
                              <w:sz w:val="16"/>
                              <w:lang w:val="es-PE"/>
                            </w:rPr>
                            <w:t>DE</w:t>
                          </w:r>
                          <w:r w:rsidRPr="00EF5E50">
                            <w:rPr>
                              <w:rFonts w:ascii="Arial" w:hAnsi="Arial"/>
                              <w:b/>
                              <w:spacing w:val="1"/>
                              <w:sz w:val="16"/>
                              <w:lang w:val="es-PE"/>
                            </w:rPr>
                            <w:t xml:space="preserve"> LA</w:t>
                          </w:r>
                          <w:r w:rsidRPr="00EF5E50">
                            <w:rPr>
                              <w:rFonts w:ascii="Arial" w:hAnsi="Arial"/>
                              <w:b/>
                              <w:spacing w:val="-7"/>
                              <w:sz w:val="16"/>
                              <w:lang w:val="es-PE"/>
                            </w:rPr>
                            <w:t xml:space="preserve"> </w:t>
                          </w:r>
                          <w:r w:rsidR="00B63C7D">
                            <w:rPr>
                              <w:rFonts w:ascii="Arial" w:hAnsi="Arial"/>
                              <w:b/>
                              <w:spacing w:val="-1"/>
                              <w:sz w:val="16"/>
                              <w:lang w:val="es-PE"/>
                            </w:rPr>
                            <w:t>CONSOLIDACION DEL MAR DE GRAU</w:t>
                          </w:r>
                          <w:r w:rsidRPr="00EF5E50">
                            <w:rPr>
                              <w:rFonts w:ascii="Arial" w:hAnsi="Arial"/>
                              <w:b/>
                              <w:spacing w:val="-1"/>
                              <w:sz w:val="16"/>
                              <w:lang w:val="es-P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1A8E" id="_x0000_t202" coordsize="21600,21600" o:spt="202" path="m,l,21600r21600,l21600,xe">
              <v:stroke joinstyle="miter"/>
              <v:path gradientshapeok="t" o:connecttype="rect"/>
            </v:shapetype>
            <v:shape id="Text Box 489" o:spid="_x0000_s1026" type="#_x0000_t202" style="position:absolute;margin-left:78.2pt;margin-top:62.8pt;width:363.45pt;height:2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" filled="f" stroked="f">
              <v:textbox inset="0,0,0,0">
                <w:txbxContent>
                  <w:p w:rsidR="00E40514" w:rsidRPr="00EF5E50" w:rsidRDefault="00E40514" w:rsidP="00105E1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E40514" w:rsidRPr="00EF5E50" w:rsidRDefault="00E40514" w:rsidP="00105E1B">
                    <w:pPr>
                      <w:spacing w:before="87"/>
                      <w:jc w:val="center"/>
                      <w:rPr>
                        <w:rFonts w:ascii="Arial" w:eastAsia="Arial" w:hAnsi="Arial" w:cs="Arial"/>
                        <w:sz w:val="16"/>
                        <w:szCs w:val="16"/>
                        <w:lang w:val="es-PE"/>
                      </w:rPr>
                    </w:pPr>
                    <w:r w:rsidRPr="00EF5E50">
                      <w:rPr>
                        <w:rFonts w:ascii="Arial" w:hAnsi="Arial"/>
                        <w:b/>
                        <w:spacing w:val="-1"/>
                        <w:sz w:val="16"/>
                        <w:lang w:val="es-PE"/>
                      </w:rPr>
                      <w:t>"AÑO</w:t>
                    </w:r>
                    <w:r w:rsidRPr="00EF5E50">
                      <w:rPr>
                        <w:rFonts w:ascii="Arial" w:hAnsi="Arial"/>
                        <w:b/>
                        <w:sz w:val="16"/>
                        <w:lang w:val="es-PE"/>
                      </w:rPr>
                      <w:t xml:space="preserve"> </w:t>
                    </w:r>
                    <w:r w:rsidRPr="00EF5E50">
                      <w:rPr>
                        <w:rFonts w:ascii="Arial" w:hAnsi="Arial"/>
                        <w:b/>
                        <w:spacing w:val="-1"/>
                        <w:sz w:val="16"/>
                        <w:lang w:val="es-PE"/>
                      </w:rPr>
                      <w:t>DE</w:t>
                    </w:r>
                    <w:r w:rsidRPr="00EF5E50">
                      <w:rPr>
                        <w:rFonts w:ascii="Arial" w:hAnsi="Arial"/>
                        <w:b/>
                        <w:spacing w:val="1"/>
                        <w:sz w:val="16"/>
                        <w:lang w:val="es-PE"/>
                      </w:rPr>
                      <w:t xml:space="preserve"> LA</w:t>
                    </w:r>
                    <w:r w:rsidRPr="00EF5E50">
                      <w:rPr>
                        <w:rFonts w:ascii="Arial" w:hAnsi="Arial"/>
                        <w:b/>
                        <w:spacing w:val="-7"/>
                        <w:sz w:val="16"/>
                        <w:lang w:val="es-PE"/>
                      </w:rPr>
                      <w:t xml:space="preserve"> </w:t>
                    </w:r>
                    <w:r w:rsidR="00B63C7D">
                      <w:rPr>
                        <w:rFonts w:ascii="Arial" w:hAnsi="Arial"/>
                        <w:b/>
                        <w:spacing w:val="-1"/>
                        <w:sz w:val="16"/>
                        <w:lang w:val="es-PE"/>
                      </w:rPr>
                      <w:t>CONSOLIDACION DEL MAR DE GRAU</w:t>
                    </w:r>
                    <w:r w:rsidRPr="00EF5E50">
                      <w:rPr>
                        <w:rFonts w:ascii="Arial" w:hAnsi="Arial"/>
                        <w:b/>
                        <w:spacing w:val="-1"/>
                        <w:sz w:val="16"/>
                        <w:lang w:val="es-PE"/>
                      </w:rPr>
                      <w:t>"</w:t>
                    </w:r>
                  </w:p>
                </w:txbxContent>
              </v:textbox>
              <w10:wrap anchorx="margin" anchory="page"/>
            </v:shape>
          </w:pict>
        </mc:Fallback>
      </mc:AlternateContent>
    </w:r>
    <w:r>
      <w:rPr>
        <w:noProof/>
        <w:lang w:val="es-PE" w:eastAsia="es-PE"/>
      </w:rPr>
      <w:drawing>
        <wp:anchor distT="0" distB="0" distL="114300" distR="114300" simplePos="0" relativeHeight="251659264" behindDoc="1" locked="0" layoutInCell="1" allowOverlap="1" wp14:anchorId="231A2A5F" wp14:editId="3DD85415">
          <wp:simplePos x="0" y="0"/>
          <wp:positionH relativeFrom="page">
            <wp:posOffset>1008817</wp:posOffset>
          </wp:positionH>
          <wp:positionV relativeFrom="paragraph">
            <wp:posOffset>-630745</wp:posOffset>
          </wp:positionV>
          <wp:extent cx="572135" cy="645795"/>
          <wp:effectExtent l="0" t="0" r="0" b="1905"/>
          <wp:wrapNone/>
          <wp:docPr id="24" name="Imagen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2">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5">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1B"/>
    <w:rsid w:val="000B0323"/>
    <w:rsid w:val="00105E1B"/>
    <w:rsid w:val="0014684E"/>
    <w:rsid w:val="0025763E"/>
    <w:rsid w:val="003B5132"/>
    <w:rsid w:val="006F4886"/>
    <w:rsid w:val="007C5368"/>
    <w:rsid w:val="00A07598"/>
    <w:rsid w:val="00AD1CDD"/>
    <w:rsid w:val="00B63C7D"/>
    <w:rsid w:val="00E40514"/>
    <w:rsid w:val="00E51707"/>
    <w:rsid w:val="00E86F54"/>
    <w:rsid w:val="00F579DC"/>
    <w:rsid w:val="00F74B56"/>
    <w:rsid w:val="00FA2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F947E9-0D40-49B2-BC0B-ADAF40B2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E405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405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40514"/>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link w:val="Ttulo6Car"/>
    <w:uiPriority w:val="1"/>
    <w:qFormat/>
    <w:rsid w:val="00105E1B"/>
    <w:pPr>
      <w:widowControl w:val="0"/>
      <w:spacing w:after="0" w:line="240" w:lineRule="auto"/>
      <w:outlineLvl w:val="5"/>
    </w:pPr>
    <w:rPr>
      <w:rFonts w:ascii="Arial" w:eastAsia="Arial" w:hAnsi="Arial"/>
      <w:b/>
      <w:bCs/>
      <w:i/>
      <w:lang w:val="en-US"/>
    </w:rPr>
  </w:style>
  <w:style w:type="paragraph" w:styleId="Ttulo7">
    <w:name w:val="heading 7"/>
    <w:basedOn w:val="Normal"/>
    <w:next w:val="Normal"/>
    <w:link w:val="Ttulo7Car"/>
    <w:uiPriority w:val="9"/>
    <w:semiHidden/>
    <w:unhideWhenUsed/>
    <w:qFormat/>
    <w:rsid w:val="00E4051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E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5E1B"/>
  </w:style>
  <w:style w:type="paragraph" w:styleId="Piedepgina">
    <w:name w:val="footer"/>
    <w:basedOn w:val="Normal"/>
    <w:link w:val="PiedepginaCar"/>
    <w:uiPriority w:val="99"/>
    <w:unhideWhenUsed/>
    <w:rsid w:val="00105E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5E1B"/>
  </w:style>
  <w:style w:type="table" w:customStyle="1" w:styleId="TableNormal">
    <w:name w:val="Table Normal"/>
    <w:uiPriority w:val="2"/>
    <w:semiHidden/>
    <w:unhideWhenUsed/>
    <w:qFormat/>
    <w:rsid w:val="00105E1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5E1B"/>
    <w:pPr>
      <w:widowControl w:val="0"/>
      <w:spacing w:after="0" w:line="240" w:lineRule="auto"/>
    </w:pPr>
    <w:rPr>
      <w:lang w:val="en-US"/>
    </w:rPr>
  </w:style>
  <w:style w:type="character" w:customStyle="1" w:styleId="Ttulo6Car">
    <w:name w:val="Título 6 Car"/>
    <w:basedOn w:val="Fuentedeprrafopredeter"/>
    <w:link w:val="Ttulo6"/>
    <w:uiPriority w:val="1"/>
    <w:rsid w:val="00105E1B"/>
    <w:rPr>
      <w:rFonts w:ascii="Arial" w:eastAsia="Arial" w:hAnsi="Arial"/>
      <w:b/>
      <w:bCs/>
      <w:i/>
      <w:lang w:val="en-US"/>
    </w:rPr>
  </w:style>
  <w:style w:type="paragraph" w:styleId="Textoindependiente">
    <w:name w:val="Body Text"/>
    <w:basedOn w:val="Normal"/>
    <w:link w:val="TextoindependienteCar"/>
    <w:uiPriority w:val="1"/>
    <w:qFormat/>
    <w:rsid w:val="00105E1B"/>
    <w:pPr>
      <w:widowControl w:val="0"/>
      <w:spacing w:after="0" w:line="240" w:lineRule="auto"/>
      <w:ind w:left="1276"/>
    </w:pPr>
    <w:rPr>
      <w:rFonts w:ascii="Arial" w:eastAsia="Arial" w:hAnsi="Arial"/>
      <w:i/>
      <w:lang w:val="en-US"/>
    </w:rPr>
  </w:style>
  <w:style w:type="character" w:customStyle="1" w:styleId="TextoindependienteCar">
    <w:name w:val="Texto independiente Car"/>
    <w:basedOn w:val="Fuentedeprrafopredeter"/>
    <w:link w:val="Textoindependiente"/>
    <w:uiPriority w:val="1"/>
    <w:rsid w:val="00105E1B"/>
    <w:rPr>
      <w:rFonts w:ascii="Arial" w:eastAsia="Arial" w:hAnsi="Arial"/>
      <w:i/>
      <w:lang w:val="en-US"/>
    </w:rPr>
  </w:style>
  <w:style w:type="character" w:customStyle="1" w:styleId="Ttulo7Car">
    <w:name w:val="Título 7 Car"/>
    <w:basedOn w:val="Fuentedeprrafopredeter"/>
    <w:link w:val="Ttulo7"/>
    <w:uiPriority w:val="9"/>
    <w:semiHidden/>
    <w:rsid w:val="00E40514"/>
    <w:rPr>
      <w:rFonts w:asciiTheme="majorHAnsi" w:eastAsiaTheme="majorEastAsia" w:hAnsiTheme="majorHAnsi" w:cstheme="majorBidi"/>
      <w:i/>
      <w:iCs/>
      <w:color w:val="1F4D78" w:themeColor="accent1" w:themeShade="7F"/>
    </w:rPr>
  </w:style>
  <w:style w:type="character" w:customStyle="1" w:styleId="Ttulo5Car">
    <w:name w:val="Título 5 Car"/>
    <w:basedOn w:val="Fuentedeprrafopredeter"/>
    <w:link w:val="Ttulo5"/>
    <w:uiPriority w:val="9"/>
    <w:semiHidden/>
    <w:rsid w:val="00E40514"/>
    <w:rPr>
      <w:rFonts w:asciiTheme="majorHAnsi" w:eastAsiaTheme="majorEastAsia" w:hAnsiTheme="majorHAnsi" w:cstheme="majorBidi"/>
      <w:color w:val="2E74B5" w:themeColor="accent1" w:themeShade="BF"/>
    </w:rPr>
  </w:style>
  <w:style w:type="paragraph" w:styleId="Prrafodelista">
    <w:name w:val="List Paragraph"/>
    <w:basedOn w:val="Normal"/>
    <w:link w:val="PrrafodelistaCar"/>
    <w:uiPriority w:val="34"/>
    <w:qFormat/>
    <w:rsid w:val="00E40514"/>
    <w:pPr>
      <w:widowControl w:val="0"/>
      <w:spacing w:after="0" w:line="240" w:lineRule="auto"/>
    </w:pPr>
    <w:rPr>
      <w:lang w:val="en-US"/>
    </w:rPr>
  </w:style>
  <w:style w:type="character" w:customStyle="1" w:styleId="PrrafodelistaCar">
    <w:name w:val="Párrafo de lista Car"/>
    <w:link w:val="Prrafodelista"/>
    <w:uiPriority w:val="34"/>
    <w:locked/>
    <w:rsid w:val="00E40514"/>
    <w:rPr>
      <w:lang w:val="en-US"/>
    </w:rPr>
  </w:style>
  <w:style w:type="character" w:customStyle="1" w:styleId="Ttulo2Car">
    <w:name w:val="Título 2 Car"/>
    <w:basedOn w:val="Fuentedeprrafopredeter"/>
    <w:link w:val="Ttulo2"/>
    <w:uiPriority w:val="9"/>
    <w:semiHidden/>
    <w:rsid w:val="00E4051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E405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5101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Arteaga Macedo, Jhordin</dc:creator>
  <cp:keywords/>
  <dc:description/>
  <cp:lastModifiedBy>Vasquez Cabanillas, Sara</cp:lastModifiedBy>
  <cp:revision>3</cp:revision>
  <dcterms:created xsi:type="dcterms:W3CDTF">2016-04-15T21:06:00Z</dcterms:created>
  <dcterms:modified xsi:type="dcterms:W3CDTF">2016-04-15T22:05:00Z</dcterms:modified>
</cp:coreProperties>
</file>